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4FFD6A" w14:textId="215C04DB" w:rsidR="00E90E49" w:rsidRPr="00F16F46" w:rsidRDefault="00E90E49" w:rsidP="00E35559">
      <w:pPr>
        <w:pStyle w:val="3GPPHeader"/>
        <w:spacing w:after="60"/>
        <w:rPr>
          <w:sz w:val="32"/>
          <w:szCs w:val="32"/>
          <w:lang w:val="en-GB"/>
        </w:rPr>
      </w:pPr>
      <w:r w:rsidRPr="00F16F46">
        <w:rPr>
          <w:lang w:val="en-GB"/>
        </w:rPr>
        <w:t>3GPP TSG-RAN WG</w:t>
      </w:r>
      <w:r w:rsidR="007730BD" w:rsidRPr="00F16F46">
        <w:rPr>
          <w:lang w:val="en-GB"/>
        </w:rPr>
        <w:t>2</w:t>
      </w:r>
      <w:r w:rsidRPr="00F16F46">
        <w:rPr>
          <w:lang w:val="en-GB"/>
        </w:rPr>
        <w:t xml:space="preserve"> #</w:t>
      </w:r>
      <w:r w:rsidR="00AE3743" w:rsidRPr="00F16F46">
        <w:rPr>
          <w:lang w:val="en-GB"/>
        </w:rPr>
        <w:t>9</w:t>
      </w:r>
      <w:r w:rsidR="00C544E1" w:rsidRPr="00F16F46">
        <w:rPr>
          <w:lang w:val="en-GB"/>
        </w:rPr>
        <w:t>8</w:t>
      </w:r>
      <w:r w:rsidRPr="00F16F46">
        <w:rPr>
          <w:lang w:val="en-GB"/>
        </w:rPr>
        <w:tab/>
      </w:r>
      <w:r w:rsidRPr="00F16F46">
        <w:rPr>
          <w:sz w:val="32"/>
          <w:szCs w:val="32"/>
          <w:lang w:val="en-GB"/>
        </w:rPr>
        <w:t xml:space="preserve">Tdoc </w:t>
      </w:r>
      <w:r w:rsidR="00F16F46" w:rsidRPr="00F16F46">
        <w:rPr>
          <w:sz w:val="32"/>
          <w:szCs w:val="32"/>
          <w:lang w:val="en-GB"/>
        </w:rPr>
        <w:t>R2-1704420</w:t>
      </w:r>
    </w:p>
    <w:p w14:paraId="10B9B5C2" w14:textId="77777777" w:rsidR="00E90E49" w:rsidRPr="00F16F46" w:rsidRDefault="00C544E1" w:rsidP="00311702">
      <w:pPr>
        <w:pStyle w:val="3GPPHeader"/>
        <w:rPr>
          <w:lang w:val="en-GB"/>
        </w:rPr>
      </w:pPr>
      <w:r w:rsidRPr="00F16F46">
        <w:rPr>
          <w:lang w:val="en-GB"/>
        </w:rPr>
        <w:t>Hangz</w:t>
      </w:r>
      <w:r w:rsidR="00EA0B99" w:rsidRPr="00F16F46">
        <w:rPr>
          <w:lang w:val="en-GB"/>
        </w:rPr>
        <w:t>h</w:t>
      </w:r>
      <w:r w:rsidRPr="00F16F46">
        <w:rPr>
          <w:lang w:val="en-GB"/>
        </w:rPr>
        <w:t>ou</w:t>
      </w:r>
      <w:r w:rsidR="00AE3743" w:rsidRPr="00F16F46">
        <w:rPr>
          <w:lang w:val="en-GB"/>
        </w:rPr>
        <w:t xml:space="preserve">, </w:t>
      </w:r>
      <w:r w:rsidRPr="00F16F46">
        <w:rPr>
          <w:lang w:val="en-GB"/>
        </w:rPr>
        <w:t>P.R. of China</w:t>
      </w:r>
      <w:r w:rsidR="00AE3743" w:rsidRPr="00F16F46">
        <w:rPr>
          <w:lang w:val="en-GB"/>
        </w:rPr>
        <w:t xml:space="preserve">, </w:t>
      </w:r>
      <w:r w:rsidRPr="00F16F46">
        <w:rPr>
          <w:lang w:val="en-GB"/>
        </w:rPr>
        <w:t>15</w:t>
      </w:r>
      <w:r w:rsidRPr="00F16F46">
        <w:rPr>
          <w:vertAlign w:val="superscript"/>
          <w:lang w:val="en-GB"/>
        </w:rPr>
        <w:t>th</w:t>
      </w:r>
      <w:r w:rsidRPr="00F16F46">
        <w:rPr>
          <w:lang w:val="en-GB"/>
        </w:rPr>
        <w:t xml:space="preserve"> </w:t>
      </w:r>
      <w:r w:rsidR="00AE3743" w:rsidRPr="00F16F46">
        <w:rPr>
          <w:lang w:val="en-GB"/>
        </w:rPr>
        <w:t xml:space="preserve">– </w:t>
      </w:r>
      <w:r w:rsidRPr="00F16F46">
        <w:rPr>
          <w:lang w:val="en-GB"/>
        </w:rPr>
        <w:t>19</w:t>
      </w:r>
      <w:r w:rsidR="00AE3743" w:rsidRPr="00F16F46">
        <w:rPr>
          <w:vertAlign w:val="superscript"/>
          <w:lang w:val="en-GB"/>
        </w:rPr>
        <w:t>th</w:t>
      </w:r>
      <w:r w:rsidR="00AE3743" w:rsidRPr="00F16F46">
        <w:rPr>
          <w:lang w:val="en-GB"/>
        </w:rPr>
        <w:t xml:space="preserve"> </w:t>
      </w:r>
      <w:r w:rsidRPr="00F16F46">
        <w:rPr>
          <w:lang w:val="en-GB"/>
        </w:rPr>
        <w:t xml:space="preserve">May </w:t>
      </w:r>
      <w:r w:rsidR="00AE3743" w:rsidRPr="00F16F46">
        <w:rPr>
          <w:lang w:val="en-GB"/>
        </w:rPr>
        <w:t>2017</w:t>
      </w:r>
    </w:p>
    <w:p w14:paraId="3F7E9CAF" w14:textId="77777777" w:rsidR="00E90E49" w:rsidRPr="00F16F46" w:rsidRDefault="00E90E49" w:rsidP="00357380">
      <w:pPr>
        <w:pStyle w:val="3GPPHeader"/>
        <w:rPr>
          <w:lang w:val="en-GB"/>
        </w:rPr>
      </w:pPr>
    </w:p>
    <w:p w14:paraId="774DAACE" w14:textId="6232FD87" w:rsidR="00E90E49" w:rsidRPr="00F16F46" w:rsidRDefault="00E90E49" w:rsidP="00311702">
      <w:pPr>
        <w:pStyle w:val="3GPPHeader"/>
        <w:rPr>
          <w:sz w:val="22"/>
          <w:lang w:val="sv-SE"/>
        </w:rPr>
      </w:pPr>
      <w:r w:rsidRPr="00F16F46">
        <w:rPr>
          <w:sz w:val="22"/>
          <w:lang w:val="sv-SE"/>
        </w:rPr>
        <w:t>Agenda Item:</w:t>
      </w:r>
      <w:r w:rsidRPr="00F16F46">
        <w:rPr>
          <w:sz w:val="22"/>
          <w:lang w:val="sv-SE"/>
        </w:rPr>
        <w:tab/>
      </w:r>
      <w:r w:rsidR="00F16F46" w:rsidRPr="00F16F46">
        <w:rPr>
          <w:sz w:val="22"/>
          <w:lang w:val="sv-SE"/>
        </w:rPr>
        <w:t>10.2.3</w:t>
      </w:r>
    </w:p>
    <w:p w14:paraId="799E9ABE" w14:textId="77777777" w:rsidR="00E90E49" w:rsidRPr="00F16F46" w:rsidRDefault="003D3C45" w:rsidP="00F64C2B">
      <w:pPr>
        <w:pStyle w:val="3GPPHeader"/>
        <w:rPr>
          <w:sz w:val="22"/>
          <w:lang w:val="en-GB"/>
        </w:rPr>
      </w:pPr>
      <w:r w:rsidRPr="00F16F46">
        <w:rPr>
          <w:sz w:val="22"/>
          <w:lang w:val="en-GB"/>
        </w:rPr>
        <w:t>Source:</w:t>
      </w:r>
      <w:r w:rsidR="00E90E49" w:rsidRPr="00F16F46">
        <w:rPr>
          <w:sz w:val="22"/>
          <w:lang w:val="en-GB"/>
        </w:rPr>
        <w:tab/>
      </w:r>
      <w:r w:rsidR="00F64C2B" w:rsidRPr="00F16F46">
        <w:rPr>
          <w:sz w:val="22"/>
          <w:lang w:val="en-GB"/>
        </w:rPr>
        <w:t>Ericsson</w:t>
      </w:r>
    </w:p>
    <w:p w14:paraId="54A3593E" w14:textId="50F4A0E0" w:rsidR="00E90E49" w:rsidRPr="00F16F46" w:rsidRDefault="003D3C45" w:rsidP="00311702">
      <w:pPr>
        <w:pStyle w:val="3GPPHeader"/>
        <w:rPr>
          <w:sz w:val="22"/>
          <w:lang w:val="en-GB"/>
        </w:rPr>
      </w:pPr>
      <w:r w:rsidRPr="00F16F46">
        <w:rPr>
          <w:sz w:val="22"/>
          <w:lang w:val="en-GB"/>
        </w:rPr>
        <w:t>Title:</w:t>
      </w:r>
      <w:r w:rsidR="00E90E49" w:rsidRPr="00F16F46">
        <w:rPr>
          <w:sz w:val="22"/>
          <w:lang w:val="en-GB"/>
        </w:rPr>
        <w:tab/>
      </w:r>
      <w:r w:rsidR="009956F6" w:rsidRPr="00F16F46">
        <w:rPr>
          <w:sz w:val="22"/>
          <w:lang w:val="en-GB"/>
        </w:rPr>
        <w:t>Addition, modification, and release of DRBs in EN-DC</w:t>
      </w:r>
    </w:p>
    <w:p w14:paraId="19A380DC" w14:textId="77777777" w:rsidR="00E90E49" w:rsidRPr="00504720" w:rsidRDefault="00E90E49" w:rsidP="00D546FF">
      <w:pPr>
        <w:pStyle w:val="3GPPHeader"/>
        <w:rPr>
          <w:sz w:val="22"/>
          <w:lang w:val="en-GB"/>
        </w:rPr>
      </w:pPr>
      <w:r w:rsidRPr="00F16F46">
        <w:rPr>
          <w:sz w:val="22"/>
          <w:lang w:val="en-GB"/>
        </w:rPr>
        <w:t>Document for:</w:t>
      </w:r>
      <w:r w:rsidRPr="00F16F46">
        <w:rPr>
          <w:sz w:val="22"/>
          <w:lang w:val="en-GB"/>
        </w:rPr>
        <w:tab/>
        <w:t>Discussion, Decision</w:t>
      </w:r>
    </w:p>
    <w:p w14:paraId="18ACDCF6" w14:textId="3ED34583" w:rsidR="00C24345" w:rsidRDefault="00E90E49" w:rsidP="00A2052C">
      <w:pPr>
        <w:pStyle w:val="Heading1"/>
      </w:pPr>
      <w:r w:rsidRPr="00CE0424">
        <w:t>Introduction</w:t>
      </w:r>
    </w:p>
    <w:p w14:paraId="48EDFF9F" w14:textId="32326D82" w:rsidR="000B67C9" w:rsidRPr="00504720" w:rsidRDefault="00BC6714" w:rsidP="009956F6">
      <w:pPr>
        <w:rPr>
          <w:lang w:val="en-GB"/>
        </w:rPr>
      </w:pPr>
      <w:r w:rsidRPr="00504720">
        <w:rPr>
          <w:lang w:val="en-GB"/>
        </w:rPr>
        <w:t xml:space="preserve">This paper is addressing the topic of DRB addition, modification, and release of DRBs in EN-DC. Since </w:t>
      </w:r>
      <w:r w:rsidR="000B67C9" w:rsidRPr="00504720">
        <w:rPr>
          <w:lang w:val="en-GB"/>
        </w:rPr>
        <w:t xml:space="preserve">EN-DC relies on existing LTE/EPC E-RAB concept it is assumed that the triggering of bearer setup and allocation will come from the MeNB terminating the S1-AP meaning the existing LTE Rel-12 procedures can be reused. </w:t>
      </w:r>
    </w:p>
    <w:p w14:paraId="3D6A7137" w14:textId="17CF3FA8" w:rsidR="000B67C9" w:rsidRPr="009B5BEB" w:rsidRDefault="009B5BEB" w:rsidP="009956F6">
      <w:pPr>
        <w:rPr>
          <w:lang w:val="en-GB"/>
        </w:rPr>
      </w:pPr>
      <w:r>
        <w:rPr>
          <w:lang w:val="en-GB"/>
        </w:rPr>
        <w:t xml:space="preserve">Additionally, as discussed in </w:t>
      </w:r>
      <w:r>
        <w:rPr>
          <w:lang w:val="en-GB"/>
        </w:rPr>
        <w:fldChar w:fldCharType="begin"/>
      </w:r>
      <w:r>
        <w:rPr>
          <w:lang w:val="en-GB"/>
        </w:rPr>
        <w:instrText xml:space="preserve"> REF _Ref481798136 \r \h </w:instrText>
      </w:r>
      <w:r>
        <w:rPr>
          <w:lang w:val="en-GB"/>
        </w:rPr>
      </w:r>
      <w:r>
        <w:rPr>
          <w:lang w:val="en-GB"/>
        </w:rPr>
        <w:fldChar w:fldCharType="separate"/>
      </w:r>
      <w:r>
        <w:rPr>
          <w:lang w:val="en-GB"/>
        </w:rPr>
        <w:t>[1]</w:t>
      </w:r>
      <w:r>
        <w:rPr>
          <w:lang w:val="en-GB"/>
        </w:rPr>
        <w:fldChar w:fldCharType="end"/>
      </w:r>
      <w:r w:rsidR="000B67C9" w:rsidRPr="00504720">
        <w:rPr>
          <w:lang w:val="en-GB"/>
        </w:rPr>
        <w:t xml:space="preserve"> it would be beneficial if EN-DC can support early establishment SCG bearers e.g. in case UEs are returning from RRC_INACTIVE / RRC suspended state in LTE. </w:t>
      </w:r>
      <w:r w:rsidR="000B67C9" w:rsidRPr="009B5BEB">
        <w:rPr>
          <w:lang w:val="en-GB"/>
        </w:rPr>
        <w:t>The paper analyses the impacts of supporting this.</w:t>
      </w:r>
    </w:p>
    <w:p w14:paraId="00160F6D" w14:textId="59EA62BA" w:rsidR="000B67C9" w:rsidRDefault="000B67C9" w:rsidP="000B67C9">
      <w:pPr>
        <w:pStyle w:val="Heading1"/>
      </w:pPr>
      <w:r>
        <w:t>Current LTE functionality</w:t>
      </w:r>
    </w:p>
    <w:p w14:paraId="3791CCE9" w14:textId="43DD5538" w:rsidR="00FC678C" w:rsidRPr="00504720" w:rsidRDefault="000B67C9" w:rsidP="009956F6">
      <w:pPr>
        <w:rPr>
          <w:lang w:val="en-GB"/>
        </w:rPr>
      </w:pPr>
      <w:r w:rsidRPr="00504720">
        <w:rPr>
          <w:lang w:val="en-GB"/>
        </w:rPr>
        <w:t xml:space="preserve">Currently in LTE the </w:t>
      </w:r>
      <w:r w:rsidR="00FC678C" w:rsidRPr="00504720">
        <w:rPr>
          <w:lang w:val="en-GB"/>
        </w:rPr>
        <w:t xml:space="preserve">S1 SeNB Addition and the S1 SeNB Modification are used to add or </w:t>
      </w:r>
      <w:r w:rsidR="001E5EBE" w:rsidRPr="00504720">
        <w:rPr>
          <w:lang w:val="en-GB"/>
        </w:rPr>
        <w:t>modif</w:t>
      </w:r>
      <w:r w:rsidR="001E5EBE">
        <w:rPr>
          <w:lang w:val="en-GB"/>
        </w:rPr>
        <w:t>y</w:t>
      </w:r>
      <w:r w:rsidR="001E5EBE" w:rsidRPr="00504720">
        <w:rPr>
          <w:lang w:val="en-GB"/>
        </w:rPr>
        <w:t xml:space="preserve"> </w:t>
      </w:r>
      <w:r w:rsidR="00FC678C" w:rsidRPr="00504720">
        <w:rPr>
          <w:lang w:val="en-GB"/>
        </w:rPr>
        <w:t>or release of SCG bearers. Example procedure of SCG addition is shown below.</w:t>
      </w:r>
    </w:p>
    <w:p w14:paraId="761DC792" w14:textId="53A6931D" w:rsidR="00FC678C" w:rsidRDefault="008A4C0F" w:rsidP="009956F6">
      <w:r w:rsidRPr="00BC6714">
        <w:rPr>
          <w:rFonts w:eastAsia="MS Mincho"/>
          <w:b/>
        </w:rPr>
        <w:object w:dxaOrig="10230" w:dyaOrig="3975" w14:anchorId="5E34D2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75pt;height:167.25pt" o:ole="">
            <v:imagedata r:id="rId14" o:title=""/>
          </v:shape>
          <o:OLEObject Type="Embed" ProgID="Visio.Drawing.11" ShapeID="_x0000_i1025" DrawAspect="Content" ObjectID="_1555540055" r:id="rId15"/>
        </w:object>
      </w:r>
    </w:p>
    <w:p w14:paraId="0C169990" w14:textId="1D528F3F" w:rsidR="00DD7184" w:rsidRPr="00504720" w:rsidRDefault="00B0184B" w:rsidP="009956F6">
      <w:pPr>
        <w:rPr>
          <w:lang w:val="en-GB"/>
        </w:rPr>
      </w:pPr>
      <w:r w:rsidRPr="00504720">
        <w:rPr>
          <w:lang w:val="en-GB"/>
        </w:rPr>
        <w:t>In LTE Rel-12 it is the MeNB that assigns the DRB ID for SCG bearers and then signals this (and the EPS bearer ID) to the SeNB to be included in the SCG-Config forwarded to the UE.</w:t>
      </w:r>
      <w:r w:rsidR="002D53D7" w:rsidRPr="00504720">
        <w:rPr>
          <w:lang w:val="en-GB"/>
        </w:rPr>
        <w:t xml:space="preserve"> In case of MC</w:t>
      </w:r>
      <w:r w:rsidR="00DD7184" w:rsidRPr="00504720">
        <w:rPr>
          <w:lang w:val="en-GB"/>
        </w:rPr>
        <w:t xml:space="preserve">G split bearer the DRB ID provided both in MCG and SCG configuration is used in the UE to link the two configurations together. </w:t>
      </w:r>
    </w:p>
    <w:p w14:paraId="403021C6" w14:textId="1254F753" w:rsidR="00630FF3" w:rsidRDefault="00630FF3" w:rsidP="00630FF3">
      <w:pPr>
        <w:pStyle w:val="Heading1"/>
      </w:pPr>
      <w:r>
        <w:lastRenderedPageBreak/>
        <w:t>Modifications needed for EN-DC</w:t>
      </w:r>
    </w:p>
    <w:p w14:paraId="7CBA3599" w14:textId="0A21ECD5" w:rsidR="001E5EBE" w:rsidRDefault="00DD7184" w:rsidP="009C7800">
      <w:pPr>
        <w:rPr>
          <w:lang w:val="en-GB"/>
        </w:rPr>
      </w:pPr>
      <w:r w:rsidRPr="00504720">
        <w:rPr>
          <w:lang w:val="en-GB"/>
        </w:rPr>
        <w:t xml:space="preserve">For EN-DC it has also been agreed to support SCG split bearers. </w:t>
      </w:r>
      <w:r w:rsidR="001E5EBE">
        <w:rPr>
          <w:lang w:val="en-GB"/>
        </w:rPr>
        <w:t>One open issue with SCG split bearers is who decide</w:t>
      </w:r>
      <w:r w:rsidR="000C2B59">
        <w:rPr>
          <w:lang w:val="en-GB"/>
        </w:rPr>
        <w:t>s</w:t>
      </w:r>
      <w:r w:rsidR="001E5EBE">
        <w:rPr>
          <w:lang w:val="en-GB"/>
        </w:rPr>
        <w:t xml:space="preserve"> when SCG split bearer should be used and who allocates the DRB ID. Given that the usage of split bearers</w:t>
      </w:r>
      <w:r w:rsidR="009C7800">
        <w:rPr>
          <w:lang w:val="en-GB"/>
        </w:rPr>
        <w:t xml:space="preserve"> need to </w:t>
      </w:r>
      <w:r w:rsidR="000C2B59">
        <w:rPr>
          <w:lang w:val="en-GB"/>
        </w:rPr>
        <w:t xml:space="preserve">be </w:t>
      </w:r>
      <w:r w:rsidR="009C7800">
        <w:rPr>
          <w:lang w:val="en-GB"/>
        </w:rPr>
        <w:t xml:space="preserve">supported in both SeNB and MeNB and therefore coordinated between these nodes we think it is best if the same principle as Rel-12 is adopted in that the MeNB signals to the SeNB when SCG split bearer should be used and which DRB ID should be used. Afterall it is assumed that the usage of SCG split bearer is part of the network configuration. </w:t>
      </w:r>
    </w:p>
    <w:p w14:paraId="46E9FC57" w14:textId="10CF9E96" w:rsidR="00DD7184" w:rsidRPr="00504720" w:rsidRDefault="009C7800" w:rsidP="009956F6">
      <w:pPr>
        <w:rPr>
          <w:lang w:val="en-GB"/>
        </w:rPr>
      </w:pPr>
      <w:r>
        <w:rPr>
          <w:lang w:val="en-GB"/>
        </w:rPr>
        <w:t>To support this</w:t>
      </w:r>
      <w:r w:rsidR="00F16F46">
        <w:rPr>
          <w:lang w:val="en-GB"/>
        </w:rPr>
        <w:t>,</w:t>
      </w:r>
      <w:r>
        <w:rPr>
          <w:lang w:val="en-GB"/>
        </w:rPr>
        <w:t xml:space="preserve"> only </w:t>
      </w:r>
      <w:r w:rsidR="00DD7184" w:rsidRPr="00504720">
        <w:rPr>
          <w:lang w:val="en-GB"/>
        </w:rPr>
        <w:t>minor modifications to the current LTE Rel-12 procedure</w:t>
      </w:r>
      <w:r>
        <w:rPr>
          <w:lang w:val="en-GB"/>
        </w:rPr>
        <w:t xml:space="preserve"> are needed</w:t>
      </w:r>
      <w:r w:rsidR="00DD7184" w:rsidRPr="00504720">
        <w:rPr>
          <w:lang w:val="en-GB"/>
        </w:rPr>
        <w:t>:</w:t>
      </w:r>
    </w:p>
    <w:p w14:paraId="762D7592" w14:textId="109C3D78" w:rsidR="00DD7184" w:rsidRPr="00504720" w:rsidRDefault="009C7800" w:rsidP="00DD7184">
      <w:pPr>
        <w:pStyle w:val="ListParagraph"/>
        <w:numPr>
          <w:ilvl w:val="0"/>
          <w:numId w:val="23"/>
        </w:numPr>
        <w:rPr>
          <w:lang w:val="en-GB"/>
        </w:rPr>
      </w:pPr>
      <w:r>
        <w:rPr>
          <w:lang w:val="en-GB"/>
        </w:rPr>
        <w:t>T</w:t>
      </w:r>
      <w:r w:rsidR="00DD7184" w:rsidRPr="00504720">
        <w:rPr>
          <w:lang w:val="en-GB"/>
        </w:rPr>
        <w:t xml:space="preserve">he MeNB </w:t>
      </w:r>
      <w:r w:rsidR="00630FF3" w:rsidRPr="00504720">
        <w:rPr>
          <w:lang w:val="en-GB"/>
        </w:rPr>
        <w:t xml:space="preserve">similar Rel-12 </w:t>
      </w:r>
      <w:r w:rsidR="00DD7184" w:rsidRPr="00504720">
        <w:rPr>
          <w:lang w:val="en-GB"/>
        </w:rPr>
        <w:t xml:space="preserve">SCG bearer allocates the DRB ID and signals this to the NR gNB together with the EPS bearer ID. </w:t>
      </w:r>
    </w:p>
    <w:p w14:paraId="41230328" w14:textId="5207221F" w:rsidR="00630FF3" w:rsidRPr="00504720" w:rsidRDefault="00630FF3" w:rsidP="00DD7184">
      <w:pPr>
        <w:pStyle w:val="ListParagraph"/>
        <w:numPr>
          <w:ilvl w:val="0"/>
          <w:numId w:val="23"/>
        </w:numPr>
        <w:rPr>
          <w:lang w:val="en-GB"/>
        </w:rPr>
      </w:pPr>
      <w:r w:rsidRPr="00504720">
        <w:rPr>
          <w:lang w:val="en-GB"/>
        </w:rPr>
        <w:t>The eNB should also indicate “scg split” type in drb-Type carried in the SCG-ConfigInfo.</w:t>
      </w:r>
    </w:p>
    <w:p w14:paraId="76B4DC3F" w14:textId="170B0AA0" w:rsidR="00630FF3" w:rsidRPr="00504720" w:rsidRDefault="00630FF3" w:rsidP="00DD7184">
      <w:pPr>
        <w:pStyle w:val="ListParagraph"/>
        <w:numPr>
          <w:ilvl w:val="0"/>
          <w:numId w:val="23"/>
        </w:numPr>
        <w:rPr>
          <w:lang w:val="en-GB"/>
        </w:rPr>
      </w:pPr>
      <w:r w:rsidRPr="00504720">
        <w:rPr>
          <w:lang w:val="en-GB"/>
        </w:rPr>
        <w:t>The SCG split bearer should look exactly similar to an SCG bearer configuration in SCG-Config</w:t>
      </w:r>
    </w:p>
    <w:p w14:paraId="75E330BA" w14:textId="5EBE5BD8" w:rsidR="00630FF3" w:rsidRDefault="00630FF3" w:rsidP="00DD7184">
      <w:pPr>
        <w:pStyle w:val="ListParagraph"/>
        <w:numPr>
          <w:ilvl w:val="0"/>
          <w:numId w:val="23"/>
        </w:numPr>
      </w:pPr>
      <w:r w:rsidRPr="00504720">
        <w:rPr>
          <w:lang w:val="en-GB"/>
        </w:rPr>
        <w:t xml:space="preserve">There needs to be a mechanism to configure the MCG part of the SCG split bearer. Possibility include modifying the DRB-ToAddMod element to indicate SCG split bearer (e.g. meaning no PDCP config is required), alternatively a new element could be created containing MCG part of SCG split bearers (incl. </w:t>
      </w:r>
      <w:r>
        <w:t>DRB-Identity, RLC-Config, lower layers)</w:t>
      </w:r>
    </w:p>
    <w:p w14:paraId="47D6479B" w14:textId="48FCF304" w:rsidR="00630FF3" w:rsidRDefault="00630FF3" w:rsidP="00630FF3"/>
    <w:p w14:paraId="2B03C42F" w14:textId="4C577C60" w:rsidR="00630FF3" w:rsidRDefault="00630FF3" w:rsidP="00630FF3">
      <w:pPr>
        <w:pStyle w:val="Proposal"/>
        <w:rPr>
          <w:lang w:val="en-GB"/>
        </w:rPr>
      </w:pPr>
      <w:bookmarkStart w:id="0" w:name="_Toc481145168"/>
      <w:bookmarkStart w:id="1" w:name="_Toc481741054"/>
      <w:bookmarkStart w:id="2" w:name="_Toc481798196"/>
      <w:r w:rsidRPr="00504720">
        <w:rPr>
          <w:lang w:val="en-GB"/>
        </w:rPr>
        <w:t>The existing Rel-12 solution for DRB addition, modification and release should be adopted the as a baseline for EN-DC</w:t>
      </w:r>
      <w:bookmarkEnd w:id="0"/>
      <w:r w:rsidR="001E5EBE">
        <w:rPr>
          <w:lang w:val="en-GB"/>
        </w:rPr>
        <w:t xml:space="preserve"> meaning that</w:t>
      </w:r>
      <w:bookmarkEnd w:id="1"/>
      <w:bookmarkEnd w:id="2"/>
    </w:p>
    <w:p w14:paraId="534B3A67" w14:textId="65AEE08F" w:rsidR="001E5EBE" w:rsidRDefault="001E5EBE" w:rsidP="000C2B59">
      <w:pPr>
        <w:pStyle w:val="Proposal"/>
        <w:numPr>
          <w:ilvl w:val="1"/>
          <w:numId w:val="3"/>
        </w:numPr>
        <w:rPr>
          <w:lang w:val="en-GB"/>
        </w:rPr>
      </w:pPr>
      <w:bookmarkStart w:id="3" w:name="_Toc481741055"/>
      <w:bookmarkStart w:id="4" w:name="_Toc481798197"/>
      <w:r>
        <w:rPr>
          <w:lang w:val="en-GB"/>
        </w:rPr>
        <w:t>The MeNB initiates bearer setup, modification and release.</w:t>
      </w:r>
      <w:bookmarkEnd w:id="3"/>
      <w:bookmarkEnd w:id="4"/>
      <w:r>
        <w:rPr>
          <w:lang w:val="en-GB"/>
        </w:rPr>
        <w:t xml:space="preserve"> </w:t>
      </w:r>
    </w:p>
    <w:p w14:paraId="00E9B20F" w14:textId="0E0C4E9E" w:rsidR="001E5EBE" w:rsidRDefault="001E5EBE" w:rsidP="000C2B59">
      <w:pPr>
        <w:pStyle w:val="Proposal"/>
        <w:numPr>
          <w:ilvl w:val="1"/>
          <w:numId w:val="3"/>
        </w:numPr>
        <w:rPr>
          <w:lang w:val="en-GB"/>
        </w:rPr>
      </w:pPr>
      <w:bookmarkStart w:id="5" w:name="_Toc481741056"/>
      <w:bookmarkStart w:id="6" w:name="_Toc481798198"/>
      <w:r>
        <w:rPr>
          <w:lang w:val="en-GB"/>
        </w:rPr>
        <w:t>The MeNB allocates the DRB ID for all bearers.</w:t>
      </w:r>
      <w:bookmarkEnd w:id="5"/>
      <w:bookmarkEnd w:id="6"/>
    </w:p>
    <w:p w14:paraId="0930BF32" w14:textId="3CDDC1FA" w:rsidR="001E5EBE" w:rsidRDefault="001E5EBE" w:rsidP="000C2B59">
      <w:pPr>
        <w:pStyle w:val="Proposal"/>
        <w:numPr>
          <w:ilvl w:val="1"/>
          <w:numId w:val="3"/>
        </w:numPr>
        <w:rPr>
          <w:lang w:val="en-GB"/>
        </w:rPr>
      </w:pPr>
      <w:bookmarkStart w:id="7" w:name="_Toc481741057"/>
      <w:bookmarkStart w:id="8" w:name="_Toc481798199"/>
      <w:r>
        <w:rPr>
          <w:lang w:val="en-GB"/>
        </w:rPr>
        <w:t>The MeNB indicates to the SeNB the bearer type (e.g. MCG, MCG split, SCG split</w:t>
      </w:r>
      <w:r w:rsidR="003C6A37">
        <w:rPr>
          <w:lang w:val="en-GB"/>
        </w:rPr>
        <w:t>, SCG</w:t>
      </w:r>
      <w:r>
        <w:rPr>
          <w:lang w:val="en-GB"/>
        </w:rPr>
        <w:t>).</w:t>
      </w:r>
      <w:bookmarkEnd w:id="7"/>
      <w:bookmarkEnd w:id="8"/>
    </w:p>
    <w:p w14:paraId="4B9DA318" w14:textId="4914D94E" w:rsidR="001E5EBE" w:rsidRPr="003C6A37" w:rsidRDefault="001E5EBE" w:rsidP="003C6A37">
      <w:pPr>
        <w:pStyle w:val="Proposal"/>
        <w:numPr>
          <w:ilvl w:val="1"/>
          <w:numId w:val="3"/>
        </w:numPr>
        <w:rPr>
          <w:lang w:val="en-GB"/>
        </w:rPr>
      </w:pPr>
      <w:bookmarkStart w:id="9" w:name="_Toc481741058"/>
      <w:bookmarkStart w:id="10" w:name="_Toc481798200"/>
      <w:r>
        <w:rPr>
          <w:lang w:val="en-GB"/>
        </w:rPr>
        <w:t>The NR RRC SCG-Config includes the configuration of the SCG part of the bearer</w:t>
      </w:r>
      <w:bookmarkStart w:id="11" w:name="_Toc481741059"/>
      <w:bookmarkEnd w:id="9"/>
      <w:bookmarkEnd w:id="10"/>
      <w:bookmarkEnd w:id="11"/>
    </w:p>
    <w:p w14:paraId="001216CC" w14:textId="11919DC0" w:rsidR="001E5EBE" w:rsidRPr="001E5EBE" w:rsidRDefault="00630FF3" w:rsidP="001E5EBE">
      <w:pPr>
        <w:pStyle w:val="Proposal"/>
        <w:rPr>
          <w:lang w:val="en-GB"/>
        </w:rPr>
      </w:pPr>
      <w:bookmarkStart w:id="12" w:name="_Toc481145169"/>
      <w:bookmarkStart w:id="13" w:name="_Toc481741060"/>
      <w:bookmarkStart w:id="14" w:name="_Toc481798201"/>
      <w:r w:rsidRPr="00504720">
        <w:rPr>
          <w:lang w:val="en-GB"/>
        </w:rPr>
        <w:t>The</w:t>
      </w:r>
      <w:r w:rsidR="000158DE" w:rsidRPr="00504720">
        <w:rPr>
          <w:lang w:val="en-GB"/>
        </w:rPr>
        <w:t xml:space="preserve"> Rel-12</w:t>
      </w:r>
      <w:r w:rsidRPr="00504720">
        <w:rPr>
          <w:lang w:val="en-GB"/>
        </w:rPr>
        <w:t xml:space="preserve"> procedure should be enhanced to support SCG split bearers</w:t>
      </w:r>
      <w:r w:rsidR="001E5EBE">
        <w:rPr>
          <w:lang w:val="en-GB"/>
        </w:rPr>
        <w:t>, meaning that there needs to be a new mechanism for the MeNB to configure the MCG part of SCG split bearer</w:t>
      </w:r>
      <w:r w:rsidRPr="00504720">
        <w:rPr>
          <w:lang w:val="en-GB"/>
        </w:rPr>
        <w:t>.</w:t>
      </w:r>
      <w:bookmarkEnd w:id="12"/>
      <w:bookmarkEnd w:id="13"/>
      <w:bookmarkEnd w:id="14"/>
    </w:p>
    <w:p w14:paraId="01823ECC" w14:textId="77777777" w:rsidR="00630FF3" w:rsidRPr="00504720" w:rsidRDefault="00630FF3" w:rsidP="00630FF3">
      <w:pPr>
        <w:rPr>
          <w:lang w:val="en-GB"/>
        </w:rPr>
      </w:pPr>
    </w:p>
    <w:p w14:paraId="41B7B01E" w14:textId="4F523F93" w:rsidR="00630FF3" w:rsidRDefault="004A4FC9" w:rsidP="004A4FC9">
      <w:pPr>
        <w:pStyle w:val="Heading1"/>
      </w:pPr>
      <w:r>
        <w:t>Support for early SCG bearer configuration</w:t>
      </w:r>
    </w:p>
    <w:p w14:paraId="5347726F" w14:textId="19823DD1" w:rsidR="004A4FC9" w:rsidRPr="00504720" w:rsidRDefault="004A4FC9" w:rsidP="00630FF3">
      <w:pPr>
        <w:rPr>
          <w:lang w:val="en-GB"/>
        </w:rPr>
      </w:pPr>
      <w:r w:rsidRPr="00504720">
        <w:rPr>
          <w:lang w:val="en-GB"/>
        </w:rPr>
        <w:t xml:space="preserve">Currently it is </w:t>
      </w:r>
      <w:r w:rsidRPr="00F16F46">
        <w:rPr>
          <w:lang w:val="en-GB"/>
        </w:rPr>
        <w:t>not possible to configure SCG cells and bearers in the RRC Resume message</w:t>
      </w:r>
      <w:r w:rsidR="009B5BEB">
        <w:rPr>
          <w:lang w:val="en-GB"/>
        </w:rPr>
        <w:t xml:space="preserve">. As discussed in </w:t>
      </w:r>
      <w:r w:rsidR="009B5BEB">
        <w:rPr>
          <w:lang w:val="en-GB"/>
        </w:rPr>
        <w:fldChar w:fldCharType="begin"/>
      </w:r>
      <w:r w:rsidR="009B5BEB">
        <w:rPr>
          <w:lang w:val="en-GB"/>
        </w:rPr>
        <w:instrText xml:space="preserve"> REF _Ref481798136 \r \h </w:instrText>
      </w:r>
      <w:r w:rsidR="009B5BEB">
        <w:rPr>
          <w:lang w:val="en-GB"/>
        </w:rPr>
      </w:r>
      <w:r w:rsidR="009B5BEB">
        <w:rPr>
          <w:lang w:val="en-GB"/>
        </w:rPr>
        <w:fldChar w:fldCharType="separate"/>
      </w:r>
      <w:r w:rsidR="009B5BEB">
        <w:rPr>
          <w:lang w:val="en-GB"/>
        </w:rPr>
        <w:t>[1]</w:t>
      </w:r>
      <w:r w:rsidR="009B5BEB">
        <w:rPr>
          <w:lang w:val="en-GB"/>
        </w:rPr>
        <w:fldChar w:fldCharType="end"/>
      </w:r>
      <w:r w:rsidR="00086DCA" w:rsidRPr="00F16F46">
        <w:rPr>
          <w:lang w:val="en-GB"/>
        </w:rPr>
        <w:t xml:space="preserve"> </w:t>
      </w:r>
      <w:r w:rsidR="009B5BEB">
        <w:rPr>
          <w:lang w:val="en-GB"/>
        </w:rPr>
        <w:t>i</w:t>
      </w:r>
      <w:r w:rsidR="00086DCA" w:rsidRPr="00F16F46">
        <w:rPr>
          <w:lang w:val="en-GB"/>
        </w:rPr>
        <w:t>t would be beneficial for performance reasons to support early configuration of SCG allowing UE to utilize NR radio</w:t>
      </w:r>
      <w:r w:rsidR="00086DCA" w:rsidRPr="00504720">
        <w:rPr>
          <w:lang w:val="en-GB"/>
        </w:rPr>
        <w:t xml:space="preserve"> quicker. From an RRC point of view it should be enough to add to support for </w:t>
      </w:r>
      <w:r w:rsidR="00086DCA" w:rsidRPr="00504720">
        <w:rPr>
          <w:i/>
          <w:lang w:val="en-GB"/>
        </w:rPr>
        <w:t>scg-Configuration</w:t>
      </w:r>
      <w:r w:rsidR="00086DCA" w:rsidRPr="00504720">
        <w:rPr>
          <w:lang w:val="en-GB"/>
        </w:rPr>
        <w:t xml:space="preserve"> in the RRCConnectionResume message. </w:t>
      </w:r>
    </w:p>
    <w:p w14:paraId="2AAC7569" w14:textId="339E58B9" w:rsidR="008A4C0F" w:rsidRPr="00504720" w:rsidRDefault="00086DCA" w:rsidP="00630FF3">
      <w:pPr>
        <w:rPr>
          <w:lang w:val="en-GB"/>
        </w:rPr>
      </w:pPr>
      <w:r w:rsidRPr="00504720">
        <w:rPr>
          <w:lang w:val="en-GB"/>
        </w:rPr>
        <w:br/>
      </w:r>
      <w:r w:rsidR="0071105C" w:rsidRPr="00504720">
        <w:rPr>
          <w:lang w:val="en-GB"/>
        </w:rPr>
        <w:t>Below is a possible signalling procedure based on combining Rel-12 SeNB Addition with LTE Rel-13 Suspend/Resume</w:t>
      </w:r>
      <w:r w:rsidR="008A4C0F" w:rsidRPr="00504720">
        <w:rPr>
          <w:lang w:val="en-GB"/>
        </w:rPr>
        <w:t>.</w:t>
      </w:r>
    </w:p>
    <w:p w14:paraId="0A90EED4" w14:textId="67EC05D3" w:rsidR="0071105C" w:rsidRDefault="00C82E14" w:rsidP="00630FF3">
      <w:r>
        <w:object w:dxaOrig="10725" w:dyaOrig="5491" w14:anchorId="0421750E">
          <v:shape id="_x0000_i1026" type="#_x0000_t75" style="width:407.25pt;height:208.5pt" o:ole="">
            <v:imagedata r:id="rId16" o:title=""/>
          </v:shape>
          <o:OLEObject Type="Embed" ProgID="Visio.Drawing.15" ShapeID="_x0000_i1026" DrawAspect="Content" ObjectID="_1555540056" r:id="rId17"/>
        </w:object>
      </w:r>
    </w:p>
    <w:p w14:paraId="64A86A75" w14:textId="750D36A6" w:rsidR="00C82E14" w:rsidRPr="00504720" w:rsidRDefault="00C82E14" w:rsidP="00C82E14">
      <w:pPr>
        <w:pStyle w:val="Proposal"/>
        <w:rPr>
          <w:lang w:val="en-GB"/>
        </w:rPr>
      </w:pPr>
      <w:bookmarkStart w:id="15" w:name="_Toc481145170"/>
      <w:bookmarkStart w:id="16" w:name="_Toc481741061"/>
      <w:bookmarkStart w:id="17" w:name="_Toc481798202"/>
      <w:r w:rsidRPr="00504720">
        <w:rPr>
          <w:lang w:val="en-GB"/>
        </w:rPr>
        <w:t>RAN2 should study solutions for enabling SCG-Config in Connection Resume message.</w:t>
      </w:r>
      <w:bookmarkEnd w:id="15"/>
      <w:bookmarkEnd w:id="16"/>
      <w:bookmarkEnd w:id="17"/>
    </w:p>
    <w:p w14:paraId="53D49711" w14:textId="77777777" w:rsidR="009956F6" w:rsidRPr="00504720" w:rsidRDefault="009956F6" w:rsidP="009956F6">
      <w:pPr>
        <w:rPr>
          <w:lang w:val="en-GB"/>
        </w:rPr>
      </w:pPr>
      <w:bookmarkStart w:id="18" w:name="_GoBack"/>
      <w:bookmarkEnd w:id="18"/>
    </w:p>
    <w:p w14:paraId="41C97616" w14:textId="184F2140" w:rsidR="00AD4214" w:rsidRDefault="00AD4214" w:rsidP="00AD4214">
      <w:pPr>
        <w:pStyle w:val="Heading1"/>
      </w:pPr>
      <w:r>
        <w:t>Conclusion</w:t>
      </w:r>
    </w:p>
    <w:p w14:paraId="139E888D" w14:textId="77777777" w:rsidR="009B5BEB" w:rsidRPr="009B5BEB" w:rsidRDefault="00AD4214">
      <w:pPr>
        <w:pStyle w:val="TOC1"/>
        <w:rPr>
          <w:rFonts w:asciiTheme="minorHAnsi" w:eastAsiaTheme="minorEastAsia" w:hAnsiTheme="minorHAnsi" w:cstheme="minorBidi"/>
          <w:b w:val="0"/>
          <w:sz w:val="22"/>
          <w:lang w:val="en-GB" w:eastAsia="fi-FI"/>
        </w:rPr>
      </w:pPr>
      <w:r w:rsidRPr="009956F6">
        <w:rPr>
          <w:b w:val="0"/>
          <w:bCs/>
          <w:highlight w:val="yellow"/>
        </w:rPr>
        <w:fldChar w:fldCharType="begin"/>
      </w:r>
      <w:r w:rsidRPr="009956F6">
        <w:rPr>
          <w:bCs/>
          <w:highlight w:val="yellow"/>
        </w:rPr>
        <w:instrText xml:space="preserve"> TOC \f \n \p " " \t "Proposal;1" </w:instrText>
      </w:r>
      <w:r w:rsidRPr="009956F6">
        <w:rPr>
          <w:b w:val="0"/>
          <w:bCs/>
          <w:highlight w:val="yellow"/>
        </w:rPr>
        <w:fldChar w:fldCharType="separate"/>
      </w:r>
      <w:r w:rsidR="009B5BEB" w:rsidRPr="00C87952">
        <w:rPr>
          <w:lang w:val="en-GB"/>
        </w:rPr>
        <w:t>Proposal 1</w:t>
      </w:r>
      <w:r w:rsidR="009B5BEB" w:rsidRPr="009B5BEB">
        <w:rPr>
          <w:rFonts w:asciiTheme="minorHAnsi" w:eastAsiaTheme="minorEastAsia" w:hAnsiTheme="minorHAnsi" w:cstheme="minorBidi"/>
          <w:b w:val="0"/>
          <w:sz w:val="22"/>
          <w:lang w:val="en-GB" w:eastAsia="fi-FI"/>
        </w:rPr>
        <w:tab/>
      </w:r>
      <w:r w:rsidR="009B5BEB" w:rsidRPr="00C87952">
        <w:rPr>
          <w:lang w:val="en-GB"/>
        </w:rPr>
        <w:t>The existing Rel-12 solution for DRB addition, modification and release should be adopted the as a baseline for EN-DC meaning that</w:t>
      </w:r>
    </w:p>
    <w:p w14:paraId="43E94C5C" w14:textId="77777777" w:rsidR="009B5BEB" w:rsidRPr="009B5BEB" w:rsidRDefault="009B5BEB">
      <w:pPr>
        <w:pStyle w:val="TOC1"/>
        <w:rPr>
          <w:rFonts w:asciiTheme="minorHAnsi" w:eastAsiaTheme="minorEastAsia" w:hAnsiTheme="minorHAnsi" w:cstheme="minorBidi"/>
          <w:b w:val="0"/>
          <w:sz w:val="22"/>
          <w:lang w:val="en-GB" w:eastAsia="fi-FI"/>
        </w:rPr>
      </w:pPr>
      <w:r w:rsidRPr="00C87952">
        <w:rPr>
          <w:lang w:val="en-GB"/>
        </w:rPr>
        <w:t>a.</w:t>
      </w:r>
      <w:r w:rsidRPr="009B5BEB">
        <w:rPr>
          <w:rFonts w:asciiTheme="minorHAnsi" w:eastAsiaTheme="minorEastAsia" w:hAnsiTheme="minorHAnsi" w:cstheme="minorBidi"/>
          <w:b w:val="0"/>
          <w:sz w:val="22"/>
          <w:lang w:val="en-GB" w:eastAsia="fi-FI"/>
        </w:rPr>
        <w:tab/>
      </w:r>
      <w:r w:rsidRPr="00C87952">
        <w:rPr>
          <w:lang w:val="en-GB"/>
        </w:rPr>
        <w:t>The MeNB initiates bearer setup, modification and release.</w:t>
      </w:r>
    </w:p>
    <w:p w14:paraId="682335AB" w14:textId="77777777" w:rsidR="009B5BEB" w:rsidRPr="009B5BEB" w:rsidRDefault="009B5BEB">
      <w:pPr>
        <w:pStyle w:val="TOC1"/>
        <w:rPr>
          <w:rFonts w:asciiTheme="minorHAnsi" w:eastAsiaTheme="minorEastAsia" w:hAnsiTheme="minorHAnsi" w:cstheme="minorBidi"/>
          <w:b w:val="0"/>
          <w:sz w:val="22"/>
          <w:lang w:val="en-GB" w:eastAsia="fi-FI"/>
        </w:rPr>
      </w:pPr>
      <w:r w:rsidRPr="00C87952">
        <w:rPr>
          <w:lang w:val="en-GB"/>
        </w:rPr>
        <w:t>b.</w:t>
      </w:r>
      <w:r w:rsidRPr="009B5BEB">
        <w:rPr>
          <w:rFonts w:asciiTheme="minorHAnsi" w:eastAsiaTheme="minorEastAsia" w:hAnsiTheme="minorHAnsi" w:cstheme="minorBidi"/>
          <w:b w:val="0"/>
          <w:sz w:val="22"/>
          <w:lang w:val="en-GB" w:eastAsia="fi-FI"/>
        </w:rPr>
        <w:tab/>
      </w:r>
      <w:r w:rsidRPr="00C87952">
        <w:rPr>
          <w:lang w:val="en-GB"/>
        </w:rPr>
        <w:t>The MeNB allocates the DRB ID for all bearers.</w:t>
      </w:r>
    </w:p>
    <w:p w14:paraId="29CECF91" w14:textId="77777777" w:rsidR="009B5BEB" w:rsidRPr="009B5BEB" w:rsidRDefault="009B5BEB">
      <w:pPr>
        <w:pStyle w:val="TOC1"/>
        <w:rPr>
          <w:rFonts w:asciiTheme="minorHAnsi" w:eastAsiaTheme="minorEastAsia" w:hAnsiTheme="minorHAnsi" w:cstheme="minorBidi"/>
          <w:b w:val="0"/>
          <w:sz w:val="22"/>
          <w:lang w:val="en-GB" w:eastAsia="fi-FI"/>
        </w:rPr>
      </w:pPr>
      <w:r w:rsidRPr="00C87952">
        <w:rPr>
          <w:lang w:val="en-GB"/>
        </w:rPr>
        <w:t>c.</w:t>
      </w:r>
      <w:r w:rsidRPr="009B5BEB">
        <w:rPr>
          <w:rFonts w:asciiTheme="minorHAnsi" w:eastAsiaTheme="minorEastAsia" w:hAnsiTheme="minorHAnsi" w:cstheme="minorBidi"/>
          <w:b w:val="0"/>
          <w:sz w:val="22"/>
          <w:lang w:val="en-GB" w:eastAsia="fi-FI"/>
        </w:rPr>
        <w:tab/>
      </w:r>
      <w:r w:rsidRPr="00C87952">
        <w:rPr>
          <w:lang w:val="en-GB"/>
        </w:rPr>
        <w:t>The MeNB indicates to the SeNB the bearer type (e.g. MCG, MCG split, SCG split, SCG).</w:t>
      </w:r>
    </w:p>
    <w:p w14:paraId="7DFDBD79" w14:textId="77777777" w:rsidR="009B5BEB" w:rsidRPr="009B5BEB" w:rsidRDefault="009B5BEB">
      <w:pPr>
        <w:pStyle w:val="TOC1"/>
        <w:rPr>
          <w:rFonts w:asciiTheme="minorHAnsi" w:eastAsiaTheme="minorEastAsia" w:hAnsiTheme="minorHAnsi" w:cstheme="minorBidi"/>
          <w:b w:val="0"/>
          <w:sz w:val="22"/>
          <w:lang w:val="en-GB" w:eastAsia="fi-FI"/>
        </w:rPr>
      </w:pPr>
      <w:r w:rsidRPr="00C87952">
        <w:rPr>
          <w:lang w:val="en-GB"/>
        </w:rPr>
        <w:t>d.</w:t>
      </w:r>
      <w:r w:rsidRPr="009B5BEB">
        <w:rPr>
          <w:rFonts w:asciiTheme="minorHAnsi" w:eastAsiaTheme="minorEastAsia" w:hAnsiTheme="minorHAnsi" w:cstheme="minorBidi"/>
          <w:b w:val="0"/>
          <w:sz w:val="22"/>
          <w:lang w:val="en-GB" w:eastAsia="fi-FI"/>
        </w:rPr>
        <w:tab/>
      </w:r>
      <w:r w:rsidRPr="00C87952">
        <w:rPr>
          <w:lang w:val="en-GB"/>
        </w:rPr>
        <w:t>The NR RRC SCG-Config includes the configuration of the SCG part of the bearer</w:t>
      </w:r>
    </w:p>
    <w:p w14:paraId="0A5AB5F5" w14:textId="77777777" w:rsidR="009B5BEB" w:rsidRPr="009B5BEB" w:rsidRDefault="009B5BEB">
      <w:pPr>
        <w:pStyle w:val="TOC1"/>
        <w:rPr>
          <w:rFonts w:asciiTheme="minorHAnsi" w:eastAsiaTheme="minorEastAsia" w:hAnsiTheme="minorHAnsi" w:cstheme="minorBidi"/>
          <w:b w:val="0"/>
          <w:sz w:val="22"/>
          <w:lang w:val="en-GB" w:eastAsia="fi-FI"/>
        </w:rPr>
      </w:pPr>
      <w:r w:rsidRPr="00C87952">
        <w:rPr>
          <w:lang w:val="en-GB"/>
        </w:rPr>
        <w:t>Proposal 2</w:t>
      </w:r>
      <w:r w:rsidRPr="009B5BEB">
        <w:rPr>
          <w:rFonts w:asciiTheme="minorHAnsi" w:eastAsiaTheme="minorEastAsia" w:hAnsiTheme="minorHAnsi" w:cstheme="minorBidi"/>
          <w:b w:val="0"/>
          <w:sz w:val="22"/>
          <w:lang w:val="en-GB" w:eastAsia="fi-FI"/>
        </w:rPr>
        <w:tab/>
      </w:r>
      <w:r w:rsidRPr="00C87952">
        <w:rPr>
          <w:lang w:val="en-GB"/>
        </w:rPr>
        <w:t>The Rel-12 procedure should be enhanced to support SCG split bearers, meaning that there needs to be a new mechanism for the MeNB to configure the MCG part of SCG split bearer.</w:t>
      </w:r>
    </w:p>
    <w:p w14:paraId="55033A2A" w14:textId="77777777" w:rsidR="009B5BEB" w:rsidRPr="009B5BEB" w:rsidRDefault="009B5BEB">
      <w:pPr>
        <w:pStyle w:val="TOC1"/>
        <w:rPr>
          <w:rFonts w:asciiTheme="minorHAnsi" w:eastAsiaTheme="minorEastAsia" w:hAnsiTheme="minorHAnsi" w:cstheme="minorBidi"/>
          <w:b w:val="0"/>
          <w:sz w:val="22"/>
          <w:lang w:val="en-GB" w:eastAsia="fi-FI"/>
        </w:rPr>
      </w:pPr>
      <w:r w:rsidRPr="00C87952">
        <w:rPr>
          <w:lang w:val="en-GB"/>
        </w:rPr>
        <w:t>Proposal 3</w:t>
      </w:r>
      <w:r w:rsidRPr="009B5BEB">
        <w:rPr>
          <w:rFonts w:asciiTheme="minorHAnsi" w:eastAsiaTheme="minorEastAsia" w:hAnsiTheme="minorHAnsi" w:cstheme="minorBidi"/>
          <w:b w:val="0"/>
          <w:sz w:val="22"/>
          <w:lang w:val="en-GB" w:eastAsia="fi-FI"/>
        </w:rPr>
        <w:tab/>
      </w:r>
      <w:r w:rsidRPr="00C87952">
        <w:rPr>
          <w:lang w:val="en-GB"/>
        </w:rPr>
        <w:t>RAN2 should study solutions for enabling SCG-Config in Connection Resume message.</w:t>
      </w:r>
    </w:p>
    <w:p w14:paraId="4A36AA78" w14:textId="116CBD15" w:rsidR="00D472AE" w:rsidRPr="00504720" w:rsidRDefault="00AD4214" w:rsidP="00AD4214">
      <w:pPr>
        <w:rPr>
          <w:lang w:val="en-GB"/>
        </w:rPr>
      </w:pPr>
      <w:r w:rsidRPr="009956F6">
        <w:rPr>
          <w:b/>
          <w:bCs/>
          <w:highlight w:val="yellow"/>
        </w:rPr>
        <w:fldChar w:fldCharType="end"/>
      </w:r>
    </w:p>
    <w:p w14:paraId="46C2156A" w14:textId="6E24F913" w:rsidR="00C01F33" w:rsidRDefault="009B5BEB" w:rsidP="009B5BEB">
      <w:pPr>
        <w:pStyle w:val="Heading1"/>
      </w:pPr>
      <w:r>
        <w:t>References</w:t>
      </w:r>
    </w:p>
    <w:p w14:paraId="1B744950" w14:textId="67F61658" w:rsidR="009B5BEB" w:rsidRPr="009B5BEB" w:rsidRDefault="009B5BEB" w:rsidP="009B5BEB">
      <w:pPr>
        <w:pStyle w:val="Reference"/>
        <w:rPr>
          <w:lang w:val="en-GB" w:eastAsia="zh-CN"/>
        </w:rPr>
      </w:pPr>
      <w:bookmarkStart w:id="19" w:name="_Ref481798136"/>
      <w:r>
        <w:rPr>
          <w:lang w:val="en-GB" w:eastAsia="zh-CN"/>
        </w:rPr>
        <w:t>R2-1704425, “</w:t>
      </w:r>
      <w:r w:rsidRPr="009B5BEB">
        <w:rPr>
          <w:lang w:val="en-GB" w:eastAsia="zh-CN"/>
        </w:rPr>
        <w:t>Suspend resume in LTE-NR interworking scenarios</w:t>
      </w:r>
      <w:r>
        <w:rPr>
          <w:lang w:val="en-GB" w:eastAsia="zh-CN"/>
        </w:rPr>
        <w:t>”, Ericsson</w:t>
      </w:r>
      <w:bookmarkEnd w:id="19"/>
    </w:p>
    <w:p w14:paraId="63C4F86B" w14:textId="77777777" w:rsidR="003A7EF3" w:rsidRPr="00504720" w:rsidRDefault="003A7EF3" w:rsidP="00CE0424">
      <w:pPr>
        <w:pStyle w:val="BodyText"/>
        <w:rPr>
          <w:lang w:val="en-GB"/>
        </w:rPr>
      </w:pPr>
      <w:bookmarkStart w:id="20" w:name="_In-sequence_SDU_delivery"/>
      <w:bookmarkEnd w:id="20"/>
    </w:p>
    <w:sectPr w:rsidR="003A7EF3" w:rsidRPr="00504720">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B21B19" w14:textId="77777777" w:rsidR="00F260DE" w:rsidRDefault="00F260DE">
      <w:r>
        <w:separator/>
      </w:r>
    </w:p>
  </w:endnote>
  <w:endnote w:type="continuationSeparator" w:id="0">
    <w:p w14:paraId="1CDE16CA" w14:textId="77777777" w:rsidR="00F260DE" w:rsidRDefault="00F26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Meiryo"/>
    <w:panose1 w:val="02010600030101010101"/>
    <w:charset w:val="86"/>
    <w:family w:val="roman"/>
    <w:notTrueType/>
    <w:pitch w:val="default"/>
  </w:font>
  <w:font w:name="DengXian Light">
    <w:altName w:val="Arial Unicode MS"/>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930E5" w14:textId="18A3E014" w:rsidR="009956F6" w:rsidRDefault="009956F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B5BE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B5BE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3DC524" w14:textId="77777777" w:rsidR="00F260DE" w:rsidRDefault="00F260DE">
      <w:r>
        <w:separator/>
      </w:r>
    </w:p>
  </w:footnote>
  <w:footnote w:type="continuationSeparator" w:id="0">
    <w:p w14:paraId="706556FF" w14:textId="77777777" w:rsidR="00F260DE" w:rsidRDefault="00F260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6CC8B" w14:textId="77777777" w:rsidR="009956F6" w:rsidRDefault="009956F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7C8ACC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195E6DA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8906D9A"/>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6C122E3"/>
    <w:multiLevelType w:val="hybridMultilevel"/>
    <w:tmpl w:val="E4BC81E0"/>
    <w:lvl w:ilvl="0" w:tplc="40AC83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F17E57"/>
    <w:multiLevelType w:val="hybridMultilevel"/>
    <w:tmpl w:val="8D627C68"/>
    <w:lvl w:ilvl="0" w:tplc="964455A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0422EC"/>
    <w:multiLevelType w:val="hybridMultilevel"/>
    <w:tmpl w:val="ADAAF420"/>
    <w:lvl w:ilvl="0" w:tplc="B66AA79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EA16A94"/>
    <w:multiLevelType w:val="hybridMultilevel"/>
    <w:tmpl w:val="FAF67394"/>
    <w:lvl w:ilvl="0" w:tplc="4CD03A0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B238C9"/>
    <w:multiLevelType w:val="hybridMultilevel"/>
    <w:tmpl w:val="475AAE22"/>
    <w:lvl w:ilvl="0" w:tplc="964455A2">
      <w:start w:val="3"/>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8762B3"/>
    <w:multiLevelType w:val="hybridMultilevel"/>
    <w:tmpl w:val="DF404834"/>
    <w:lvl w:ilvl="0" w:tplc="964455A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640A9F"/>
    <w:multiLevelType w:val="hybridMultilevel"/>
    <w:tmpl w:val="A2286132"/>
    <w:lvl w:ilvl="0" w:tplc="964455A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CD58A3"/>
    <w:multiLevelType w:val="hybridMultilevel"/>
    <w:tmpl w:val="7B82B91A"/>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3"/>
  </w:num>
  <w:num w:numId="11">
    <w:abstractNumId w:val="2"/>
  </w:num>
  <w:num w:numId="12">
    <w:abstractNumId w:val="1"/>
  </w:num>
  <w:num w:numId="13">
    <w:abstractNumId w:val="17"/>
  </w:num>
  <w:num w:numId="14">
    <w:abstractNumId w:val="0"/>
  </w:num>
  <w:num w:numId="15">
    <w:abstractNumId w:val="22"/>
  </w:num>
  <w:num w:numId="16">
    <w:abstractNumId w:val="5"/>
  </w:num>
  <w:num w:numId="17">
    <w:abstractNumId w:val="13"/>
  </w:num>
  <w:num w:numId="18">
    <w:abstractNumId w:val="6"/>
  </w:num>
  <w:num w:numId="19">
    <w:abstractNumId w:val="16"/>
  </w:num>
  <w:num w:numId="20">
    <w:abstractNumId w:val="21"/>
  </w:num>
  <w:num w:numId="21">
    <w:abstractNumId w:val="19"/>
  </w:num>
  <w:num w:numId="22">
    <w:abstractNumId w:val="20"/>
  </w:num>
  <w:num w:numId="2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fi-FI" w:vendorID="64" w:dllVersion="131078" w:nlCheck="1" w:checkStyle="0"/>
  <w:activeWritingStyle w:appName="MSWord" w:lang="en-US"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0AE6"/>
    <w:rsid w:val="000006E1"/>
    <w:rsid w:val="00002A37"/>
    <w:rsid w:val="000039F4"/>
    <w:rsid w:val="00006446"/>
    <w:rsid w:val="00006896"/>
    <w:rsid w:val="00007CDC"/>
    <w:rsid w:val="00011B28"/>
    <w:rsid w:val="000158DE"/>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86DCA"/>
    <w:rsid w:val="0009009F"/>
    <w:rsid w:val="00091557"/>
    <w:rsid w:val="000924C1"/>
    <w:rsid w:val="000924F0"/>
    <w:rsid w:val="00093474"/>
    <w:rsid w:val="0009510F"/>
    <w:rsid w:val="000A1B7B"/>
    <w:rsid w:val="000A56F2"/>
    <w:rsid w:val="000B2719"/>
    <w:rsid w:val="000B3A8F"/>
    <w:rsid w:val="000B4AB9"/>
    <w:rsid w:val="000B58C3"/>
    <w:rsid w:val="000B61E9"/>
    <w:rsid w:val="000B67C9"/>
    <w:rsid w:val="000C165A"/>
    <w:rsid w:val="000C2B59"/>
    <w:rsid w:val="000C2E19"/>
    <w:rsid w:val="000D0D07"/>
    <w:rsid w:val="000D1171"/>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0FF2"/>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5EBE"/>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53D7"/>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6A37"/>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A4FC9"/>
    <w:rsid w:val="004B7C0C"/>
    <w:rsid w:val="004C2DB9"/>
    <w:rsid w:val="004C3898"/>
    <w:rsid w:val="004D36B1"/>
    <w:rsid w:val="004D38B9"/>
    <w:rsid w:val="004D7EBD"/>
    <w:rsid w:val="004E2680"/>
    <w:rsid w:val="004E28F9"/>
    <w:rsid w:val="004E462E"/>
    <w:rsid w:val="004E56DC"/>
    <w:rsid w:val="004E62FB"/>
    <w:rsid w:val="004E76F4"/>
    <w:rsid w:val="004F0B4E"/>
    <w:rsid w:val="004F0B6C"/>
    <w:rsid w:val="004F2078"/>
    <w:rsid w:val="004F4DA3"/>
    <w:rsid w:val="00504720"/>
    <w:rsid w:val="00506557"/>
    <w:rsid w:val="0050677A"/>
    <w:rsid w:val="005108D8"/>
    <w:rsid w:val="005116F9"/>
    <w:rsid w:val="005153A7"/>
    <w:rsid w:val="005219CF"/>
    <w:rsid w:val="00534B59"/>
    <w:rsid w:val="00536759"/>
    <w:rsid w:val="00537C62"/>
    <w:rsid w:val="00546970"/>
    <w:rsid w:val="00554E19"/>
    <w:rsid w:val="0056121F"/>
    <w:rsid w:val="00566FBC"/>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0FF3"/>
    <w:rsid w:val="006311B3"/>
    <w:rsid w:val="0063284C"/>
    <w:rsid w:val="00636398"/>
    <w:rsid w:val="006368D3"/>
    <w:rsid w:val="006377EC"/>
    <w:rsid w:val="0064151F"/>
    <w:rsid w:val="00641533"/>
    <w:rsid w:val="0064208D"/>
    <w:rsid w:val="00643475"/>
    <w:rsid w:val="0064396A"/>
    <w:rsid w:val="006451E7"/>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33B7"/>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105C"/>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04E4"/>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46AD"/>
    <w:rsid w:val="008677FD"/>
    <w:rsid w:val="008706D4"/>
    <w:rsid w:val="00870F8A"/>
    <w:rsid w:val="008719A4"/>
    <w:rsid w:val="00871D23"/>
    <w:rsid w:val="00874312"/>
    <w:rsid w:val="0087437C"/>
    <w:rsid w:val="00875CD7"/>
    <w:rsid w:val="00876B4D"/>
    <w:rsid w:val="00877F18"/>
    <w:rsid w:val="008917A7"/>
    <w:rsid w:val="00894A88"/>
    <w:rsid w:val="00894D63"/>
    <w:rsid w:val="00895386"/>
    <w:rsid w:val="008A21FF"/>
    <w:rsid w:val="008A2CE2"/>
    <w:rsid w:val="008A30AC"/>
    <w:rsid w:val="008A44B8"/>
    <w:rsid w:val="008A4C0F"/>
    <w:rsid w:val="008A51A8"/>
    <w:rsid w:val="008A54C7"/>
    <w:rsid w:val="008A77D8"/>
    <w:rsid w:val="008B0483"/>
    <w:rsid w:val="008B0AE6"/>
    <w:rsid w:val="008B120C"/>
    <w:rsid w:val="008B51A0"/>
    <w:rsid w:val="008B592A"/>
    <w:rsid w:val="008B7B5C"/>
    <w:rsid w:val="008C05E8"/>
    <w:rsid w:val="008C0C99"/>
    <w:rsid w:val="008C17E0"/>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3F5F"/>
    <w:rsid w:val="009368F3"/>
    <w:rsid w:val="009371AA"/>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56F6"/>
    <w:rsid w:val="009960EC"/>
    <w:rsid w:val="009970DD"/>
    <w:rsid w:val="009A0FBA"/>
    <w:rsid w:val="009A1601"/>
    <w:rsid w:val="009A462D"/>
    <w:rsid w:val="009A5CBA"/>
    <w:rsid w:val="009B1F30"/>
    <w:rsid w:val="009B3AC2"/>
    <w:rsid w:val="009B4DF4"/>
    <w:rsid w:val="009B564E"/>
    <w:rsid w:val="009B5BEB"/>
    <w:rsid w:val="009B7E87"/>
    <w:rsid w:val="009C403E"/>
    <w:rsid w:val="009C7800"/>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0B5E"/>
    <w:rsid w:val="00AC2ECD"/>
    <w:rsid w:val="00AC3119"/>
    <w:rsid w:val="00AC49FB"/>
    <w:rsid w:val="00AC5A10"/>
    <w:rsid w:val="00AD0AA3"/>
    <w:rsid w:val="00AD3F94"/>
    <w:rsid w:val="00AD4214"/>
    <w:rsid w:val="00AD4A5A"/>
    <w:rsid w:val="00AE27AC"/>
    <w:rsid w:val="00AE3743"/>
    <w:rsid w:val="00AE40E0"/>
    <w:rsid w:val="00AE4DBA"/>
    <w:rsid w:val="00AE4F07"/>
    <w:rsid w:val="00AF1C5D"/>
    <w:rsid w:val="00AF42D7"/>
    <w:rsid w:val="00B006FE"/>
    <w:rsid w:val="00B007CB"/>
    <w:rsid w:val="00B0184B"/>
    <w:rsid w:val="00B02AA9"/>
    <w:rsid w:val="00B02FA3"/>
    <w:rsid w:val="00B05084"/>
    <w:rsid w:val="00B157F9"/>
    <w:rsid w:val="00B174F6"/>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870BC"/>
    <w:rsid w:val="00B90F73"/>
    <w:rsid w:val="00B93B59"/>
    <w:rsid w:val="00B9406A"/>
    <w:rsid w:val="00BA2280"/>
    <w:rsid w:val="00BA2A08"/>
    <w:rsid w:val="00BA56D2"/>
    <w:rsid w:val="00BA76E0"/>
    <w:rsid w:val="00BB2A25"/>
    <w:rsid w:val="00BB51E9"/>
    <w:rsid w:val="00BC0FDC"/>
    <w:rsid w:val="00BC3053"/>
    <w:rsid w:val="00BC4D2E"/>
    <w:rsid w:val="00BC6714"/>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25E7"/>
    <w:rsid w:val="00C24345"/>
    <w:rsid w:val="00C279B5"/>
    <w:rsid w:val="00C27C45"/>
    <w:rsid w:val="00C3719D"/>
    <w:rsid w:val="00C537BE"/>
    <w:rsid w:val="00C544E1"/>
    <w:rsid w:val="00C54995"/>
    <w:rsid w:val="00C54D41"/>
    <w:rsid w:val="00C60783"/>
    <w:rsid w:val="00C64672"/>
    <w:rsid w:val="00C70697"/>
    <w:rsid w:val="00C72EF4"/>
    <w:rsid w:val="00C75D2F"/>
    <w:rsid w:val="00C767BE"/>
    <w:rsid w:val="00C76E3C"/>
    <w:rsid w:val="00C81568"/>
    <w:rsid w:val="00C82E14"/>
    <w:rsid w:val="00C84A92"/>
    <w:rsid w:val="00C9027A"/>
    <w:rsid w:val="00C9068E"/>
    <w:rsid w:val="00C93C4B"/>
    <w:rsid w:val="00C944AB"/>
    <w:rsid w:val="00C94562"/>
    <w:rsid w:val="00C95B40"/>
    <w:rsid w:val="00CA1ED8"/>
    <w:rsid w:val="00CA778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04F4"/>
    <w:rsid w:val="00D115C3"/>
    <w:rsid w:val="00D11897"/>
    <w:rsid w:val="00D13135"/>
    <w:rsid w:val="00D13E4E"/>
    <w:rsid w:val="00D239A7"/>
    <w:rsid w:val="00D23F47"/>
    <w:rsid w:val="00D36E71"/>
    <w:rsid w:val="00D37D87"/>
    <w:rsid w:val="00D40B33"/>
    <w:rsid w:val="00D4318F"/>
    <w:rsid w:val="00D438BF"/>
    <w:rsid w:val="00D440F8"/>
    <w:rsid w:val="00D472AE"/>
    <w:rsid w:val="00D50F97"/>
    <w:rsid w:val="00D546FF"/>
    <w:rsid w:val="00D55AD5"/>
    <w:rsid w:val="00D576CA"/>
    <w:rsid w:val="00D61AF5"/>
    <w:rsid w:val="00D652B5"/>
    <w:rsid w:val="00D66155"/>
    <w:rsid w:val="00D66AF4"/>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7184"/>
    <w:rsid w:val="00DE5608"/>
    <w:rsid w:val="00DE58D0"/>
    <w:rsid w:val="00DE654F"/>
    <w:rsid w:val="00DF0B6E"/>
    <w:rsid w:val="00DF15E0"/>
    <w:rsid w:val="00DF37A0"/>
    <w:rsid w:val="00E110E7"/>
    <w:rsid w:val="00E11B20"/>
    <w:rsid w:val="00E17FA2"/>
    <w:rsid w:val="00E22330"/>
    <w:rsid w:val="00E2672F"/>
    <w:rsid w:val="00E267F6"/>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2E3"/>
    <w:rsid w:val="00E67C51"/>
    <w:rsid w:val="00E72EFC"/>
    <w:rsid w:val="00E758EC"/>
    <w:rsid w:val="00E8234C"/>
    <w:rsid w:val="00E83AA9"/>
    <w:rsid w:val="00E85928"/>
    <w:rsid w:val="00E87822"/>
    <w:rsid w:val="00E90395"/>
    <w:rsid w:val="00E90E49"/>
    <w:rsid w:val="00E917F9"/>
    <w:rsid w:val="00E9291C"/>
    <w:rsid w:val="00E93FFE"/>
    <w:rsid w:val="00E94F8A"/>
    <w:rsid w:val="00EA0B99"/>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16F46"/>
    <w:rsid w:val="00F209B7"/>
    <w:rsid w:val="00F2376F"/>
    <w:rsid w:val="00F243D8"/>
    <w:rsid w:val="00F260DE"/>
    <w:rsid w:val="00F30828"/>
    <w:rsid w:val="00F313D6"/>
    <w:rsid w:val="00F40F0C"/>
    <w:rsid w:val="00F4766C"/>
    <w:rsid w:val="00F50065"/>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DA0"/>
    <w:rsid w:val="00FA2BB3"/>
    <w:rsid w:val="00FB4C80"/>
    <w:rsid w:val="00FB6A6A"/>
    <w:rsid w:val="00FC678C"/>
    <w:rsid w:val="00FC7429"/>
    <w:rsid w:val="00FD07F6"/>
    <w:rsid w:val="00FD1EC8"/>
    <w:rsid w:val="00FD47ED"/>
    <w:rsid w:val="00FD74DB"/>
    <w:rsid w:val="00FD7660"/>
    <w:rsid w:val="00FE0655"/>
    <w:rsid w:val="00FE2365"/>
    <w:rsid w:val="00FE242F"/>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E0451E"/>
  <w15:docId w15:val="{B9CAC227-4345-4D80-A952-F850F3868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C2B59"/>
    <w:pPr>
      <w:spacing w:after="200" w:line="276" w:lineRule="auto"/>
    </w:pPr>
    <w:rPr>
      <w:rFonts w:asciiTheme="minorHAnsi" w:eastAsiaTheme="minorHAnsi" w:hAnsiTheme="minorHAnsi" w:cstheme="minorBidi"/>
      <w:sz w:val="22"/>
      <w:szCs w:val="22"/>
      <w:lang w:val="fi-FI"/>
    </w:rPr>
  </w:style>
  <w:style w:type="paragraph" w:styleId="Heading1">
    <w:name w:val="heading 1"/>
    <w:next w:val="Normal"/>
    <w:link w:val="Heading1Char"/>
    <w:qFormat/>
    <w:rsid w:val="006A33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A33B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A33B7"/>
    <w:pPr>
      <w:numPr>
        <w:ilvl w:val="2"/>
      </w:numPr>
      <w:spacing w:before="120"/>
      <w:outlineLvl w:val="2"/>
    </w:pPr>
    <w:rPr>
      <w:sz w:val="28"/>
      <w:szCs w:val="28"/>
    </w:rPr>
  </w:style>
  <w:style w:type="paragraph" w:styleId="Heading4">
    <w:name w:val="heading 4"/>
    <w:basedOn w:val="Heading3"/>
    <w:next w:val="Normal"/>
    <w:qFormat/>
    <w:rsid w:val="006A33B7"/>
    <w:pPr>
      <w:numPr>
        <w:ilvl w:val="3"/>
      </w:numPr>
      <w:outlineLvl w:val="3"/>
    </w:pPr>
    <w:rPr>
      <w:sz w:val="24"/>
      <w:szCs w:val="24"/>
    </w:rPr>
  </w:style>
  <w:style w:type="paragraph" w:styleId="Heading5">
    <w:name w:val="heading 5"/>
    <w:basedOn w:val="Heading4"/>
    <w:next w:val="Normal"/>
    <w:qFormat/>
    <w:rsid w:val="006A33B7"/>
    <w:pPr>
      <w:numPr>
        <w:ilvl w:val="4"/>
      </w:numPr>
      <w:outlineLvl w:val="4"/>
    </w:pPr>
    <w:rPr>
      <w:sz w:val="22"/>
      <w:szCs w:val="22"/>
    </w:rPr>
  </w:style>
  <w:style w:type="paragraph" w:styleId="Heading6">
    <w:name w:val="heading 6"/>
    <w:basedOn w:val="Normal"/>
    <w:next w:val="Normal"/>
    <w:qFormat/>
    <w:rsid w:val="006A33B7"/>
    <w:pPr>
      <w:keepNext/>
      <w:keepLines/>
      <w:numPr>
        <w:ilvl w:val="5"/>
        <w:numId w:val="1"/>
      </w:numPr>
      <w:spacing w:before="120"/>
      <w:outlineLvl w:val="5"/>
    </w:pPr>
    <w:rPr>
      <w:rFonts w:cs="Arial"/>
    </w:rPr>
  </w:style>
  <w:style w:type="paragraph" w:styleId="Heading7">
    <w:name w:val="heading 7"/>
    <w:basedOn w:val="Normal"/>
    <w:next w:val="Normal"/>
    <w:qFormat/>
    <w:rsid w:val="006A33B7"/>
    <w:pPr>
      <w:keepNext/>
      <w:keepLines/>
      <w:numPr>
        <w:ilvl w:val="6"/>
        <w:numId w:val="1"/>
      </w:numPr>
      <w:spacing w:before="120"/>
      <w:outlineLvl w:val="6"/>
    </w:pPr>
    <w:rPr>
      <w:rFonts w:cs="Arial"/>
    </w:rPr>
  </w:style>
  <w:style w:type="paragraph" w:styleId="Heading8">
    <w:name w:val="heading 8"/>
    <w:basedOn w:val="Heading7"/>
    <w:next w:val="Normal"/>
    <w:qFormat/>
    <w:rsid w:val="006A33B7"/>
    <w:pPr>
      <w:numPr>
        <w:ilvl w:val="7"/>
      </w:numPr>
      <w:outlineLvl w:val="7"/>
    </w:pPr>
  </w:style>
  <w:style w:type="paragraph" w:styleId="Heading9">
    <w:name w:val="heading 9"/>
    <w:basedOn w:val="Heading8"/>
    <w:next w:val="Normal"/>
    <w:qFormat/>
    <w:rsid w:val="006A33B7"/>
    <w:pPr>
      <w:numPr>
        <w:ilvl w:val="8"/>
      </w:numPr>
      <w:outlineLvl w:val="8"/>
    </w:pPr>
  </w:style>
  <w:style w:type="character" w:default="1" w:styleId="DefaultParagraphFont">
    <w:name w:val="Default Paragraph Font"/>
    <w:uiPriority w:val="1"/>
    <w:semiHidden/>
    <w:unhideWhenUsed/>
    <w:rsid w:val="000C2B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2B59"/>
  </w:style>
  <w:style w:type="paragraph" w:styleId="TOC8">
    <w:name w:val="toc 8"/>
    <w:basedOn w:val="TOC1"/>
    <w:semiHidden/>
    <w:rsid w:val="006A33B7"/>
    <w:pPr>
      <w:spacing w:before="180"/>
      <w:ind w:left="2693" w:hanging="2693"/>
    </w:pPr>
    <w:rPr>
      <w:b w:val="0"/>
      <w:bCs/>
    </w:rPr>
  </w:style>
  <w:style w:type="paragraph" w:styleId="TOC1">
    <w:name w:val="toc 1"/>
    <w:aliases w:val="Observation TOC2"/>
    <w:uiPriority w:val="39"/>
    <w:rsid w:val="006A33B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A33B7"/>
    <w:pPr>
      <w:keepNext/>
      <w:keepLines/>
      <w:spacing w:before="180"/>
      <w:jc w:val="center"/>
    </w:pPr>
  </w:style>
  <w:style w:type="paragraph" w:styleId="Caption">
    <w:name w:val="caption"/>
    <w:basedOn w:val="Normal"/>
    <w:next w:val="Normal"/>
    <w:qFormat/>
    <w:rsid w:val="006A33B7"/>
    <w:pPr>
      <w:spacing w:after="240"/>
      <w:jc w:val="center"/>
    </w:pPr>
    <w:rPr>
      <w:b/>
      <w:bCs/>
    </w:rPr>
  </w:style>
  <w:style w:type="paragraph" w:styleId="TOC5">
    <w:name w:val="toc 5"/>
    <w:aliases w:val="Observation TOC"/>
    <w:basedOn w:val="TOC4"/>
    <w:semiHidden/>
    <w:rsid w:val="006A33B7"/>
    <w:pPr>
      <w:tabs>
        <w:tab w:val="right" w:pos="1701"/>
      </w:tabs>
      <w:ind w:left="1701" w:hanging="1701"/>
    </w:pPr>
  </w:style>
  <w:style w:type="paragraph" w:styleId="TOC4">
    <w:name w:val="toc 4"/>
    <w:basedOn w:val="TOC3"/>
    <w:semiHidden/>
    <w:rsid w:val="006A33B7"/>
    <w:pPr>
      <w:ind w:left="1418" w:hanging="1418"/>
    </w:pPr>
  </w:style>
  <w:style w:type="paragraph" w:styleId="TOC3">
    <w:name w:val="toc 3"/>
    <w:basedOn w:val="TOC2"/>
    <w:semiHidden/>
    <w:rsid w:val="006A33B7"/>
    <w:pPr>
      <w:ind w:left="1134" w:hanging="1134"/>
    </w:pPr>
  </w:style>
  <w:style w:type="paragraph" w:styleId="TOC2">
    <w:name w:val="toc 2"/>
    <w:basedOn w:val="TOC1"/>
    <w:semiHidden/>
    <w:rsid w:val="006A33B7"/>
    <w:pPr>
      <w:keepNext w:val="0"/>
      <w:spacing w:before="0"/>
      <w:ind w:left="851" w:hanging="851"/>
    </w:pPr>
    <w:rPr>
      <w:szCs w:val="20"/>
    </w:rPr>
  </w:style>
  <w:style w:type="paragraph" w:styleId="Index2">
    <w:name w:val="index 2"/>
    <w:basedOn w:val="Index1"/>
    <w:semiHidden/>
    <w:rsid w:val="006A33B7"/>
    <w:pPr>
      <w:ind w:left="284"/>
    </w:pPr>
  </w:style>
  <w:style w:type="paragraph" w:styleId="Index1">
    <w:name w:val="index 1"/>
    <w:basedOn w:val="Normal"/>
    <w:semiHidden/>
    <w:rsid w:val="006A33B7"/>
    <w:pPr>
      <w:keepLines/>
      <w:spacing w:after="0"/>
    </w:pPr>
  </w:style>
  <w:style w:type="paragraph" w:styleId="DocumentMap">
    <w:name w:val="Document Map"/>
    <w:basedOn w:val="Normal"/>
    <w:semiHidden/>
    <w:rsid w:val="006A33B7"/>
    <w:pPr>
      <w:shd w:val="clear" w:color="auto" w:fill="000080"/>
    </w:pPr>
    <w:rPr>
      <w:rFonts w:ascii="Tahoma" w:hAnsi="Tahoma" w:cs="Tahoma"/>
    </w:rPr>
  </w:style>
  <w:style w:type="paragraph" w:styleId="ListNumber2">
    <w:name w:val="List Number 2"/>
    <w:basedOn w:val="ListNumber"/>
    <w:rsid w:val="006A33B7"/>
    <w:pPr>
      <w:ind w:left="851"/>
    </w:pPr>
  </w:style>
  <w:style w:type="paragraph" w:styleId="ListNumber">
    <w:name w:val="List Number"/>
    <w:basedOn w:val="List"/>
    <w:rsid w:val="006A33B7"/>
  </w:style>
  <w:style w:type="paragraph" w:styleId="List">
    <w:name w:val="List"/>
    <w:basedOn w:val="Normal"/>
    <w:rsid w:val="006A33B7"/>
    <w:pPr>
      <w:ind w:left="568" w:hanging="284"/>
    </w:pPr>
  </w:style>
  <w:style w:type="paragraph" w:styleId="Header">
    <w:name w:val="header"/>
    <w:rsid w:val="006A33B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A33B7"/>
    <w:rPr>
      <w:b/>
      <w:bCs/>
      <w:position w:val="6"/>
      <w:sz w:val="16"/>
      <w:szCs w:val="16"/>
    </w:rPr>
  </w:style>
  <w:style w:type="paragraph" w:styleId="FootnoteText">
    <w:name w:val="footnote text"/>
    <w:basedOn w:val="Normal"/>
    <w:semiHidden/>
    <w:rsid w:val="006A33B7"/>
    <w:pPr>
      <w:keepLines/>
      <w:spacing w:after="0"/>
      <w:ind w:left="454" w:hanging="454"/>
    </w:pPr>
    <w:rPr>
      <w:sz w:val="16"/>
      <w:szCs w:val="16"/>
    </w:rPr>
  </w:style>
  <w:style w:type="paragraph" w:customStyle="1" w:styleId="3GPPHeader">
    <w:name w:val="3GPP_Header"/>
    <w:basedOn w:val="Normal"/>
    <w:rsid w:val="006A33B7"/>
    <w:pPr>
      <w:tabs>
        <w:tab w:val="left" w:pos="1701"/>
        <w:tab w:val="right" w:pos="9639"/>
      </w:tabs>
      <w:spacing w:after="240"/>
    </w:pPr>
    <w:rPr>
      <w:b/>
      <w:sz w:val="24"/>
    </w:rPr>
  </w:style>
  <w:style w:type="paragraph" w:styleId="TOC9">
    <w:name w:val="toc 9"/>
    <w:basedOn w:val="TOC8"/>
    <w:semiHidden/>
    <w:rsid w:val="006A33B7"/>
    <w:pPr>
      <w:ind w:left="1418" w:hanging="1418"/>
    </w:pPr>
  </w:style>
  <w:style w:type="paragraph" w:styleId="TOC6">
    <w:name w:val="toc 6"/>
    <w:basedOn w:val="TOC5"/>
    <w:next w:val="Normal"/>
    <w:semiHidden/>
    <w:rsid w:val="006A33B7"/>
    <w:pPr>
      <w:ind w:left="1985" w:hanging="1985"/>
    </w:pPr>
  </w:style>
  <w:style w:type="paragraph" w:styleId="TOC7">
    <w:name w:val="toc 7"/>
    <w:basedOn w:val="TOC6"/>
    <w:next w:val="Normal"/>
    <w:semiHidden/>
    <w:rsid w:val="006A33B7"/>
    <w:pPr>
      <w:ind w:left="2268" w:hanging="2268"/>
    </w:pPr>
  </w:style>
  <w:style w:type="paragraph" w:styleId="ListBullet2">
    <w:name w:val="List Bullet 2"/>
    <w:basedOn w:val="ListBullet"/>
    <w:rsid w:val="006A33B7"/>
    <w:pPr>
      <w:numPr>
        <w:numId w:val="6"/>
      </w:numPr>
    </w:pPr>
  </w:style>
  <w:style w:type="paragraph" w:styleId="ListBullet">
    <w:name w:val="List Bullet"/>
    <w:basedOn w:val="BodyText"/>
    <w:rsid w:val="006A33B7"/>
    <w:pPr>
      <w:numPr>
        <w:numId w:val="5"/>
      </w:numPr>
    </w:pPr>
  </w:style>
  <w:style w:type="paragraph" w:styleId="ListBullet3">
    <w:name w:val="List Bullet 3"/>
    <w:basedOn w:val="ListBullet2"/>
    <w:rsid w:val="006A33B7"/>
    <w:pPr>
      <w:numPr>
        <w:numId w:val="7"/>
      </w:numPr>
    </w:pPr>
  </w:style>
  <w:style w:type="paragraph" w:customStyle="1" w:styleId="EQ">
    <w:name w:val="EQ"/>
    <w:basedOn w:val="Normal"/>
    <w:next w:val="Normal"/>
    <w:rsid w:val="006A33B7"/>
    <w:pPr>
      <w:keepLines/>
      <w:tabs>
        <w:tab w:val="center" w:pos="4536"/>
        <w:tab w:val="right" w:pos="9072"/>
      </w:tabs>
      <w:spacing w:after="180"/>
    </w:pPr>
    <w:rPr>
      <w:noProof/>
    </w:rPr>
  </w:style>
  <w:style w:type="paragraph" w:styleId="List2">
    <w:name w:val="List 2"/>
    <w:basedOn w:val="List"/>
    <w:rsid w:val="006A33B7"/>
    <w:pPr>
      <w:ind w:left="851"/>
    </w:pPr>
  </w:style>
  <w:style w:type="paragraph" w:styleId="List3">
    <w:name w:val="List 3"/>
    <w:basedOn w:val="List2"/>
    <w:rsid w:val="006A33B7"/>
    <w:pPr>
      <w:ind w:left="1135"/>
    </w:pPr>
  </w:style>
  <w:style w:type="paragraph" w:styleId="List4">
    <w:name w:val="List 4"/>
    <w:basedOn w:val="List3"/>
    <w:rsid w:val="006A33B7"/>
    <w:pPr>
      <w:ind w:left="1418"/>
    </w:pPr>
  </w:style>
  <w:style w:type="paragraph" w:styleId="List5">
    <w:name w:val="List 5"/>
    <w:basedOn w:val="List4"/>
    <w:rsid w:val="006A33B7"/>
    <w:pPr>
      <w:ind w:left="1702"/>
    </w:pPr>
  </w:style>
  <w:style w:type="paragraph" w:customStyle="1" w:styleId="EditorsNote">
    <w:name w:val="Editor's Note"/>
    <w:basedOn w:val="Normal"/>
    <w:rsid w:val="006A33B7"/>
    <w:pPr>
      <w:keepLines/>
      <w:spacing w:after="180"/>
      <w:ind w:left="1135" w:hanging="851"/>
    </w:pPr>
    <w:rPr>
      <w:color w:val="FF0000"/>
    </w:rPr>
  </w:style>
  <w:style w:type="paragraph" w:styleId="ListBullet4">
    <w:name w:val="List Bullet 4"/>
    <w:basedOn w:val="ListBullet3"/>
    <w:rsid w:val="006A33B7"/>
    <w:pPr>
      <w:numPr>
        <w:numId w:val="8"/>
      </w:numPr>
    </w:pPr>
  </w:style>
  <w:style w:type="paragraph" w:styleId="ListBullet5">
    <w:name w:val="List Bullet 5"/>
    <w:basedOn w:val="ListBullet4"/>
    <w:rsid w:val="006A33B7"/>
    <w:pPr>
      <w:numPr>
        <w:numId w:val="4"/>
      </w:numPr>
    </w:pPr>
  </w:style>
  <w:style w:type="paragraph" w:styleId="Footer">
    <w:name w:val="footer"/>
    <w:basedOn w:val="Header"/>
    <w:semiHidden/>
    <w:rsid w:val="006A33B7"/>
    <w:pPr>
      <w:jc w:val="center"/>
    </w:pPr>
    <w:rPr>
      <w:i/>
      <w:iCs/>
    </w:rPr>
  </w:style>
  <w:style w:type="paragraph" w:customStyle="1" w:styleId="Reference">
    <w:name w:val="Reference"/>
    <w:basedOn w:val="Normal"/>
    <w:rsid w:val="006A33B7"/>
    <w:pPr>
      <w:numPr>
        <w:numId w:val="2"/>
      </w:numPr>
    </w:pPr>
  </w:style>
  <w:style w:type="paragraph" w:styleId="BalloonText">
    <w:name w:val="Balloon Text"/>
    <w:basedOn w:val="Normal"/>
    <w:semiHidden/>
    <w:rsid w:val="006A33B7"/>
    <w:rPr>
      <w:rFonts w:ascii="Tahoma" w:hAnsi="Tahoma" w:cs="Tahoma"/>
      <w:sz w:val="16"/>
      <w:szCs w:val="16"/>
    </w:rPr>
  </w:style>
  <w:style w:type="character" w:styleId="PageNumber">
    <w:name w:val="page number"/>
    <w:basedOn w:val="DefaultParagraphFont"/>
    <w:semiHidden/>
    <w:rsid w:val="006A33B7"/>
  </w:style>
  <w:style w:type="paragraph" w:styleId="BodyText">
    <w:name w:val="Body Text"/>
    <w:basedOn w:val="Normal"/>
    <w:link w:val="BodyTextChar"/>
    <w:rsid w:val="006A33B7"/>
  </w:style>
  <w:style w:type="character" w:styleId="Hyperlink">
    <w:name w:val="Hyperlink"/>
    <w:uiPriority w:val="99"/>
    <w:rsid w:val="006A33B7"/>
    <w:rPr>
      <w:color w:val="0000FF"/>
      <w:u w:val="single"/>
      <w:lang w:val="en-GB"/>
    </w:rPr>
  </w:style>
  <w:style w:type="character" w:styleId="FollowedHyperlink">
    <w:name w:val="FollowedHyperlink"/>
    <w:semiHidden/>
    <w:rsid w:val="006A33B7"/>
    <w:rPr>
      <w:color w:val="FF0000"/>
      <w:u w:val="single"/>
    </w:rPr>
  </w:style>
  <w:style w:type="character" w:styleId="CommentReference">
    <w:name w:val="annotation reference"/>
    <w:semiHidden/>
    <w:rsid w:val="006A33B7"/>
    <w:rPr>
      <w:sz w:val="16"/>
      <w:szCs w:val="16"/>
    </w:rPr>
  </w:style>
  <w:style w:type="paragraph" w:styleId="CommentText">
    <w:name w:val="annotation text"/>
    <w:basedOn w:val="Normal"/>
    <w:semiHidden/>
    <w:rsid w:val="006A33B7"/>
  </w:style>
  <w:style w:type="paragraph" w:styleId="CommentSubject">
    <w:name w:val="annotation subject"/>
    <w:basedOn w:val="CommentText"/>
    <w:next w:val="CommentText"/>
    <w:semiHidden/>
    <w:rsid w:val="006A33B7"/>
    <w:rPr>
      <w:b/>
      <w:bCs/>
    </w:rPr>
  </w:style>
  <w:style w:type="character" w:customStyle="1" w:styleId="Heading1Char">
    <w:name w:val="Heading 1 Char"/>
    <w:link w:val="Heading1"/>
    <w:rsid w:val="006A33B7"/>
    <w:rPr>
      <w:rFonts w:ascii="Arial" w:hAnsi="Arial" w:cs="Arial"/>
      <w:sz w:val="36"/>
      <w:szCs w:val="36"/>
      <w:lang w:val="en-GB" w:eastAsia="zh-CN"/>
    </w:rPr>
  </w:style>
  <w:style w:type="paragraph" w:customStyle="1" w:styleId="B1">
    <w:name w:val="B1"/>
    <w:basedOn w:val="List"/>
    <w:link w:val="B1Zchn"/>
    <w:rsid w:val="006A33B7"/>
    <w:pPr>
      <w:spacing w:after="180"/>
    </w:pPr>
  </w:style>
  <w:style w:type="paragraph" w:customStyle="1" w:styleId="B2">
    <w:name w:val="B2"/>
    <w:basedOn w:val="List2"/>
    <w:rsid w:val="006A33B7"/>
    <w:pPr>
      <w:spacing w:after="180"/>
    </w:pPr>
  </w:style>
  <w:style w:type="paragraph" w:customStyle="1" w:styleId="B3">
    <w:name w:val="B3"/>
    <w:basedOn w:val="List3"/>
    <w:rsid w:val="006A33B7"/>
    <w:pPr>
      <w:spacing w:after="180"/>
    </w:pPr>
  </w:style>
  <w:style w:type="paragraph" w:customStyle="1" w:styleId="B4">
    <w:name w:val="B4"/>
    <w:basedOn w:val="List4"/>
    <w:rsid w:val="006A33B7"/>
    <w:pPr>
      <w:spacing w:after="180"/>
    </w:pPr>
  </w:style>
  <w:style w:type="paragraph" w:customStyle="1" w:styleId="Proposal">
    <w:name w:val="Proposal"/>
    <w:basedOn w:val="Normal"/>
    <w:rsid w:val="006A33B7"/>
    <w:pPr>
      <w:numPr>
        <w:numId w:val="3"/>
      </w:numPr>
      <w:tabs>
        <w:tab w:val="clear" w:pos="1304"/>
        <w:tab w:val="left" w:pos="1701"/>
      </w:tabs>
      <w:ind w:left="1701" w:hanging="1701"/>
    </w:pPr>
    <w:rPr>
      <w:b/>
      <w:bCs/>
    </w:rPr>
  </w:style>
  <w:style w:type="character" w:customStyle="1" w:styleId="BodyTextChar">
    <w:name w:val="Body Text Char"/>
    <w:link w:val="BodyText"/>
    <w:rsid w:val="006A33B7"/>
    <w:rPr>
      <w:rFonts w:ascii="Arial" w:hAnsi="Arial"/>
      <w:lang w:val="en-GB" w:eastAsia="zh-CN"/>
    </w:rPr>
  </w:style>
  <w:style w:type="paragraph" w:customStyle="1" w:styleId="B5">
    <w:name w:val="B5"/>
    <w:basedOn w:val="List5"/>
    <w:rsid w:val="006A33B7"/>
    <w:pPr>
      <w:spacing w:after="180"/>
    </w:pPr>
  </w:style>
  <w:style w:type="paragraph" w:customStyle="1" w:styleId="EX">
    <w:name w:val="EX"/>
    <w:basedOn w:val="Normal"/>
    <w:rsid w:val="006A33B7"/>
    <w:pPr>
      <w:keepLines/>
      <w:spacing w:after="180"/>
      <w:ind w:left="1702" w:hanging="1418"/>
    </w:pPr>
  </w:style>
  <w:style w:type="paragraph" w:customStyle="1" w:styleId="EW">
    <w:name w:val="EW"/>
    <w:basedOn w:val="EX"/>
    <w:rsid w:val="006A33B7"/>
    <w:pPr>
      <w:spacing w:after="0"/>
    </w:pPr>
  </w:style>
  <w:style w:type="paragraph" w:customStyle="1" w:styleId="TAL">
    <w:name w:val="TAL"/>
    <w:basedOn w:val="Normal"/>
    <w:rsid w:val="006A33B7"/>
    <w:pPr>
      <w:keepNext/>
      <w:keepLines/>
      <w:spacing w:after="0"/>
    </w:pPr>
    <w:rPr>
      <w:sz w:val="18"/>
    </w:rPr>
  </w:style>
  <w:style w:type="paragraph" w:customStyle="1" w:styleId="TAC">
    <w:name w:val="TAC"/>
    <w:basedOn w:val="TAL"/>
    <w:rsid w:val="006A33B7"/>
    <w:pPr>
      <w:jc w:val="center"/>
    </w:pPr>
  </w:style>
  <w:style w:type="paragraph" w:customStyle="1" w:styleId="TAH">
    <w:name w:val="TAH"/>
    <w:basedOn w:val="TAC"/>
    <w:rsid w:val="006A33B7"/>
    <w:rPr>
      <w:b/>
    </w:rPr>
  </w:style>
  <w:style w:type="paragraph" w:customStyle="1" w:styleId="TAN">
    <w:name w:val="TAN"/>
    <w:basedOn w:val="TAL"/>
    <w:rsid w:val="006A33B7"/>
    <w:pPr>
      <w:ind w:left="851" w:hanging="851"/>
    </w:pPr>
  </w:style>
  <w:style w:type="paragraph" w:customStyle="1" w:styleId="TAR">
    <w:name w:val="TAR"/>
    <w:basedOn w:val="TAL"/>
    <w:rsid w:val="006A33B7"/>
    <w:pPr>
      <w:jc w:val="right"/>
    </w:pPr>
  </w:style>
  <w:style w:type="paragraph" w:customStyle="1" w:styleId="TH">
    <w:name w:val="TH"/>
    <w:basedOn w:val="Normal"/>
    <w:link w:val="THChar"/>
    <w:rsid w:val="006A33B7"/>
    <w:pPr>
      <w:keepNext/>
      <w:keepLines/>
      <w:spacing w:before="60" w:after="180"/>
      <w:jc w:val="center"/>
    </w:pPr>
    <w:rPr>
      <w:b/>
    </w:rPr>
  </w:style>
  <w:style w:type="paragraph" w:customStyle="1" w:styleId="TF">
    <w:name w:val="TF"/>
    <w:basedOn w:val="TH"/>
    <w:link w:val="TFChar"/>
    <w:rsid w:val="006A33B7"/>
    <w:pPr>
      <w:keepNext w:val="0"/>
      <w:spacing w:before="0" w:after="240"/>
    </w:pPr>
  </w:style>
  <w:style w:type="paragraph" w:customStyle="1" w:styleId="TT">
    <w:name w:val="TT"/>
    <w:basedOn w:val="Heading1"/>
    <w:next w:val="Normal"/>
    <w:rsid w:val="006A33B7"/>
    <w:pPr>
      <w:numPr>
        <w:numId w:val="0"/>
      </w:numPr>
      <w:ind w:left="1134" w:hanging="1134"/>
      <w:outlineLvl w:val="9"/>
    </w:pPr>
    <w:rPr>
      <w:rFonts w:cs="Times New Roman"/>
      <w:szCs w:val="20"/>
      <w:lang w:eastAsia="en-US"/>
    </w:rPr>
  </w:style>
  <w:style w:type="paragraph" w:customStyle="1" w:styleId="ZA">
    <w:name w:val="ZA"/>
    <w:rsid w:val="006A33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A33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A33B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A33B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A33B7"/>
  </w:style>
  <w:style w:type="paragraph" w:customStyle="1" w:styleId="ZH">
    <w:name w:val="ZH"/>
    <w:rsid w:val="006A33B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A33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A33B7"/>
    <w:pPr>
      <w:framePr w:hRule="auto" w:wrap="notBeside" w:y="852"/>
    </w:pPr>
    <w:rPr>
      <w:i w:val="0"/>
      <w:sz w:val="40"/>
    </w:rPr>
  </w:style>
  <w:style w:type="paragraph" w:customStyle="1" w:styleId="ZU">
    <w:name w:val="ZU"/>
    <w:rsid w:val="006A33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A33B7"/>
    <w:pPr>
      <w:framePr w:wrap="notBeside" w:y="16161"/>
    </w:pPr>
  </w:style>
  <w:style w:type="paragraph" w:customStyle="1" w:styleId="FP">
    <w:name w:val="FP"/>
    <w:basedOn w:val="Normal"/>
    <w:rsid w:val="006A33B7"/>
    <w:pPr>
      <w:spacing w:after="0"/>
    </w:pPr>
  </w:style>
  <w:style w:type="paragraph" w:customStyle="1" w:styleId="Observation">
    <w:name w:val="Observation"/>
    <w:basedOn w:val="Proposal"/>
    <w:qFormat/>
    <w:rsid w:val="006A33B7"/>
    <w:pPr>
      <w:numPr>
        <w:numId w:val="13"/>
      </w:numPr>
      <w:ind w:left="1701" w:hanging="1701"/>
    </w:pPr>
  </w:style>
  <w:style w:type="paragraph" w:styleId="TableofFigures">
    <w:name w:val="table of figures"/>
    <w:basedOn w:val="Normal"/>
    <w:next w:val="Normal"/>
    <w:uiPriority w:val="99"/>
    <w:rsid w:val="006A33B7"/>
    <w:pPr>
      <w:ind w:left="1418" w:hanging="1418"/>
    </w:pPr>
    <w:rPr>
      <w:b/>
    </w:rPr>
  </w:style>
  <w:style w:type="paragraph" w:customStyle="1" w:styleId="Doc-text2">
    <w:name w:val="Doc-text2"/>
    <w:basedOn w:val="Normal"/>
    <w:link w:val="Doc-text2Char"/>
    <w:qFormat/>
    <w:rsid w:val="006A33B7"/>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A33B7"/>
    <w:rPr>
      <w:rFonts w:ascii="Arial" w:eastAsia="MS Mincho" w:hAnsi="Arial"/>
      <w:szCs w:val="24"/>
      <w:lang w:val="en-GB" w:eastAsia="en-GB"/>
    </w:rPr>
  </w:style>
  <w:style w:type="paragraph" w:styleId="ListParagraph">
    <w:name w:val="List Paragraph"/>
    <w:basedOn w:val="Normal"/>
    <w:uiPriority w:val="34"/>
    <w:qFormat/>
    <w:rsid w:val="00C94562"/>
    <w:pPr>
      <w:ind w:left="720"/>
      <w:contextualSpacing/>
    </w:pPr>
  </w:style>
  <w:style w:type="paragraph" w:customStyle="1" w:styleId="Doc-title">
    <w:name w:val="Doc-title"/>
    <w:basedOn w:val="Normal"/>
    <w:next w:val="Doc-text2"/>
    <w:link w:val="Doc-titleChar"/>
    <w:qFormat/>
    <w:rsid w:val="00894D63"/>
    <w:pPr>
      <w:spacing w:before="60" w:after="0"/>
      <w:ind w:left="1259" w:hanging="1259"/>
    </w:pPr>
    <w:rPr>
      <w:rFonts w:eastAsia="MS Mincho"/>
      <w:noProof/>
      <w:szCs w:val="24"/>
      <w:lang w:eastAsia="en-GB"/>
    </w:rPr>
  </w:style>
  <w:style w:type="character" w:customStyle="1" w:styleId="Doc-titleChar">
    <w:name w:val="Doc-title Char"/>
    <w:link w:val="Doc-title"/>
    <w:rsid w:val="00894D63"/>
    <w:rPr>
      <w:rFonts w:ascii="Arial" w:eastAsia="MS Mincho" w:hAnsi="Arial"/>
      <w:noProof/>
      <w:szCs w:val="24"/>
      <w:lang w:val="en-GB" w:eastAsia="en-GB"/>
    </w:rPr>
  </w:style>
  <w:style w:type="paragraph" w:customStyle="1" w:styleId="Doc-comment">
    <w:name w:val="Doc-comment"/>
    <w:basedOn w:val="Doc-text2"/>
    <w:next w:val="Doc-text2"/>
    <w:qFormat/>
    <w:rsid w:val="00894D63"/>
    <w:rPr>
      <w:i/>
    </w:rPr>
  </w:style>
  <w:style w:type="character" w:customStyle="1" w:styleId="B1Zchn">
    <w:name w:val="B1 Zchn"/>
    <w:basedOn w:val="DefaultParagraphFont"/>
    <w:link w:val="B1"/>
    <w:locked/>
    <w:rsid w:val="00BC6714"/>
    <w:rPr>
      <w:rFonts w:ascii="Arial" w:hAnsi="Arial"/>
      <w:lang w:val="en-GB"/>
    </w:rPr>
  </w:style>
  <w:style w:type="character" w:customStyle="1" w:styleId="THChar">
    <w:name w:val="TH Char"/>
    <w:link w:val="TH"/>
    <w:locked/>
    <w:rsid w:val="00BC6714"/>
    <w:rPr>
      <w:rFonts w:ascii="Arial" w:hAnsi="Arial"/>
      <w:b/>
      <w:lang w:val="en-GB"/>
    </w:rPr>
  </w:style>
  <w:style w:type="character" w:customStyle="1" w:styleId="TFChar">
    <w:name w:val="TF Char"/>
    <w:basedOn w:val="DefaultParagraphFont"/>
    <w:link w:val="TF"/>
    <w:locked/>
    <w:rsid w:val="00BC6714"/>
    <w:rPr>
      <w:rFonts w:ascii="Arial" w:hAnsi="Arial"/>
      <w:b/>
      <w:lang w:val="en-GB"/>
    </w:rPr>
  </w:style>
  <w:style w:type="paragraph" w:customStyle="1" w:styleId="PL">
    <w:name w:val="PL"/>
    <w:link w:val="PLChar"/>
    <w:rsid w:val="00630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locked/>
    <w:rsid w:val="00630FF3"/>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481326">
      <w:bodyDiv w:val="1"/>
      <w:marLeft w:val="0"/>
      <w:marRight w:val="0"/>
      <w:marTop w:val="0"/>
      <w:marBottom w:val="0"/>
      <w:divBdr>
        <w:top w:val="none" w:sz="0" w:space="0" w:color="auto"/>
        <w:left w:val="none" w:sz="0" w:space="0" w:color="auto"/>
        <w:bottom w:val="none" w:sz="0" w:space="0" w:color="auto"/>
        <w:right w:val="none" w:sz="0" w:space="0" w:color="auto"/>
      </w:divBdr>
    </w:div>
    <w:div w:id="973293854">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5NUHHDQN7SK2-1-117118</_dlc_DocId>
    <_dlc_DocIdUrl xmlns="08b2df90-05d3-4030-90d4-c9feeb4a1cd9">
      <Url>https://ericoll.internal.ericsson.com/sites/STAR/_layouts/DocIdRedir.aspx?ID=5NUHHDQN7SK2-1-117118</Url>
      <Description>5NUHHDQN7SK2-1-117118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0E22B0D0-2C28-4F29-AF9E-98EA53A92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526</Words>
  <Characters>4262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8</cp:revision>
  <cp:lastPrinted>2008-01-31T16:09:00Z</cp:lastPrinted>
  <dcterms:created xsi:type="dcterms:W3CDTF">2017-05-02T10:37:00Z</dcterms:created>
  <dcterms:modified xsi:type="dcterms:W3CDTF">2017-05-05T22:41:00Z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8184d386-eed0-4988-bd29-8aa109a290bd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